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jc w:val="center"/>
        <w:tblLook w:val="0000"/>
      </w:tblPr>
      <w:tblGrid>
        <w:gridCol w:w="3572"/>
        <w:gridCol w:w="6008"/>
      </w:tblGrid>
      <w:tr w:rsidR="00262FF5" w:rsidRPr="008D2B6F" w:rsidTr="004209F4">
        <w:trPr>
          <w:trHeight w:val="1522"/>
          <w:jc w:val="center"/>
        </w:trPr>
        <w:tc>
          <w:tcPr>
            <w:tcW w:w="3572" w:type="dxa"/>
          </w:tcPr>
          <w:p w:rsidR="00262FF5" w:rsidRPr="008D2B6F" w:rsidRDefault="00262FF5" w:rsidP="004209F4">
            <w:pPr>
              <w:widowControl w:val="0"/>
              <w:rPr>
                <w:rFonts w:ascii="Times New Roman" w:hAnsi="Times New Roman"/>
                <w:b/>
                <w:bCs/>
                <w:sz w:val="26"/>
                <w:szCs w:val="26"/>
              </w:rPr>
            </w:pPr>
            <w:r w:rsidRPr="008D2B6F">
              <w:rPr>
                <w:rFonts w:ascii="Times New Roman" w:hAnsi="Times New Roman"/>
                <w:b/>
                <w:bCs/>
                <w:szCs w:val="28"/>
              </w:rPr>
              <w:t xml:space="preserve">          </w:t>
            </w:r>
            <w:r w:rsidRPr="008D2B6F">
              <w:rPr>
                <w:rFonts w:ascii="Times New Roman" w:hAnsi="Times New Roman"/>
                <w:b/>
                <w:bCs/>
                <w:sz w:val="26"/>
                <w:szCs w:val="26"/>
              </w:rPr>
              <w:t>BỘ XÂY DỰNG</w:t>
            </w:r>
          </w:p>
          <w:p w:rsidR="00262FF5" w:rsidRPr="008D2B6F" w:rsidRDefault="00262FF5" w:rsidP="004209F4">
            <w:pPr>
              <w:widowControl w:val="0"/>
              <w:jc w:val="center"/>
              <w:rPr>
                <w:rFonts w:ascii="Times New Roman" w:hAnsi="Times New Roman"/>
                <w:b/>
                <w:bCs/>
                <w:szCs w:val="28"/>
                <w:vertAlign w:val="superscript"/>
              </w:rPr>
            </w:pPr>
            <w:r w:rsidRPr="008D2B6F">
              <w:rPr>
                <w:rFonts w:ascii="Times New Roman" w:hAnsi="Times New Roman"/>
                <w:b/>
                <w:bCs/>
                <w:szCs w:val="28"/>
                <w:vertAlign w:val="superscript"/>
              </w:rPr>
              <w:t>___________</w:t>
            </w:r>
          </w:p>
          <w:p w:rsidR="00262FF5" w:rsidRPr="008D2B6F" w:rsidRDefault="00262FF5" w:rsidP="004209F4">
            <w:pPr>
              <w:widowControl w:val="0"/>
              <w:jc w:val="center"/>
              <w:rPr>
                <w:rFonts w:ascii="Times New Roman" w:hAnsi="Times New Roman"/>
                <w:sz w:val="26"/>
                <w:szCs w:val="26"/>
              </w:rPr>
            </w:pPr>
          </w:p>
          <w:p w:rsidR="00262FF5" w:rsidRPr="008D2B6F" w:rsidRDefault="00262FF5" w:rsidP="004209F4">
            <w:pPr>
              <w:widowControl w:val="0"/>
              <w:jc w:val="center"/>
              <w:rPr>
                <w:rFonts w:ascii="Times New Roman" w:hAnsi="Times New Roman"/>
                <w:sz w:val="16"/>
                <w:szCs w:val="26"/>
              </w:rPr>
            </w:pPr>
          </w:p>
          <w:p w:rsidR="00262FF5" w:rsidRPr="0041202D" w:rsidRDefault="00262FF5" w:rsidP="004209F4">
            <w:pPr>
              <w:widowControl w:val="0"/>
              <w:jc w:val="center"/>
              <w:rPr>
                <w:rFonts w:ascii="Times New Roman" w:hAnsi="Times New Roman"/>
                <w:sz w:val="26"/>
                <w:szCs w:val="26"/>
              </w:rPr>
            </w:pPr>
            <w:r w:rsidRPr="008D2B6F">
              <w:rPr>
                <w:rFonts w:ascii="Times New Roman" w:hAnsi="Times New Roman"/>
                <w:sz w:val="26"/>
                <w:szCs w:val="26"/>
              </w:rPr>
              <w:t xml:space="preserve">Số: </w:t>
            </w:r>
            <w:r>
              <w:rPr>
                <w:rFonts w:ascii="Times New Roman" w:hAnsi="Times New Roman"/>
                <w:sz w:val="26"/>
                <w:szCs w:val="26"/>
              </w:rPr>
              <w:t xml:space="preserve">        </w:t>
            </w:r>
            <w:r w:rsidRPr="008D2B6F">
              <w:rPr>
                <w:rFonts w:ascii="Times New Roman" w:hAnsi="Times New Roman"/>
                <w:sz w:val="26"/>
                <w:szCs w:val="26"/>
              </w:rPr>
              <w:t>/201</w:t>
            </w:r>
            <w:r>
              <w:rPr>
                <w:rFonts w:ascii="Times New Roman" w:hAnsi="Times New Roman"/>
                <w:sz w:val="26"/>
                <w:szCs w:val="26"/>
              </w:rPr>
              <w:t>9</w:t>
            </w:r>
            <w:r w:rsidRPr="008D2B6F">
              <w:rPr>
                <w:rFonts w:ascii="Times New Roman" w:hAnsi="Times New Roman"/>
                <w:sz w:val="26"/>
                <w:szCs w:val="26"/>
              </w:rPr>
              <w:t>/TT-BXD</w:t>
            </w:r>
          </w:p>
        </w:tc>
        <w:tc>
          <w:tcPr>
            <w:tcW w:w="6008" w:type="dxa"/>
          </w:tcPr>
          <w:p w:rsidR="00262FF5" w:rsidRPr="008D2B6F" w:rsidRDefault="00262FF5" w:rsidP="004209F4">
            <w:pPr>
              <w:widowControl w:val="0"/>
              <w:jc w:val="center"/>
              <w:outlineLvl w:val="0"/>
              <w:rPr>
                <w:rFonts w:ascii="Times New Roman" w:hAnsi="Times New Roman"/>
                <w:b/>
                <w:bCs/>
                <w:sz w:val="26"/>
                <w:szCs w:val="26"/>
              </w:rPr>
            </w:pPr>
            <w:r w:rsidRPr="008D2B6F">
              <w:rPr>
                <w:rFonts w:ascii="Times New Roman" w:hAnsi="Times New Roman"/>
                <w:b/>
                <w:bCs/>
                <w:sz w:val="26"/>
                <w:szCs w:val="26"/>
              </w:rPr>
              <w:t xml:space="preserve">   CỘNG HOÀ XÃ HỘI CHỦ NGHĨA VIỆT </w:t>
            </w:r>
            <w:smartTag w:uri="urn:schemas-microsoft-com:office:smarttags" w:element="country-region">
              <w:smartTag w:uri="urn:schemas-microsoft-com:office:smarttags" w:element="place">
                <w:r w:rsidRPr="008D2B6F">
                  <w:rPr>
                    <w:rFonts w:ascii="Times New Roman" w:hAnsi="Times New Roman"/>
                    <w:b/>
                    <w:bCs/>
                    <w:sz w:val="26"/>
                    <w:szCs w:val="26"/>
                  </w:rPr>
                  <w:t>NAM</w:t>
                </w:r>
              </w:smartTag>
            </w:smartTag>
          </w:p>
          <w:p w:rsidR="00262FF5" w:rsidRPr="008D2B6F" w:rsidRDefault="00262FF5" w:rsidP="004209F4">
            <w:pPr>
              <w:widowControl w:val="0"/>
              <w:jc w:val="center"/>
              <w:outlineLvl w:val="0"/>
              <w:rPr>
                <w:rFonts w:ascii="Times New Roman" w:hAnsi="Times New Roman"/>
                <w:b/>
                <w:bCs/>
                <w:szCs w:val="28"/>
              </w:rPr>
            </w:pPr>
            <w:r w:rsidRPr="008D2B6F">
              <w:rPr>
                <w:rFonts w:ascii="Times New Roman" w:hAnsi="Times New Roman"/>
                <w:b/>
                <w:bCs/>
                <w:szCs w:val="28"/>
              </w:rPr>
              <w:t>Độc lập - Tự do - Hạnh phúc</w:t>
            </w:r>
          </w:p>
          <w:p w:rsidR="00262FF5" w:rsidRPr="008D2B6F" w:rsidRDefault="00262FF5" w:rsidP="004209F4">
            <w:pPr>
              <w:widowControl w:val="0"/>
              <w:jc w:val="center"/>
              <w:rPr>
                <w:rFonts w:ascii="Times New Roman" w:hAnsi="Times New Roman"/>
                <w:b/>
                <w:bCs/>
                <w:szCs w:val="28"/>
                <w:vertAlign w:val="superscript"/>
              </w:rPr>
            </w:pPr>
            <w:r w:rsidRPr="008D2B6F">
              <w:rPr>
                <w:rFonts w:ascii="Times New Roman" w:hAnsi="Times New Roman"/>
                <w:b/>
                <w:bCs/>
                <w:szCs w:val="28"/>
                <w:vertAlign w:val="superscript"/>
              </w:rPr>
              <w:t>_____________________________________</w:t>
            </w:r>
          </w:p>
          <w:p w:rsidR="00262FF5" w:rsidRPr="008D2B6F" w:rsidRDefault="00262FF5" w:rsidP="004209F4">
            <w:pPr>
              <w:widowControl w:val="0"/>
              <w:jc w:val="center"/>
              <w:rPr>
                <w:rFonts w:ascii="Times New Roman" w:hAnsi="Times New Roman"/>
                <w:i/>
                <w:iCs/>
                <w:sz w:val="16"/>
                <w:szCs w:val="28"/>
              </w:rPr>
            </w:pPr>
            <w:r w:rsidRPr="008D2B6F">
              <w:rPr>
                <w:rFonts w:ascii="Times New Roman" w:hAnsi="Times New Roman"/>
                <w:i/>
                <w:iCs/>
                <w:sz w:val="16"/>
                <w:szCs w:val="28"/>
              </w:rPr>
              <w:t xml:space="preserve">       </w:t>
            </w:r>
          </w:p>
          <w:p w:rsidR="00262FF5" w:rsidRPr="008D2B6F" w:rsidRDefault="00262FF5" w:rsidP="004209F4">
            <w:pPr>
              <w:widowControl w:val="0"/>
              <w:jc w:val="center"/>
              <w:rPr>
                <w:rFonts w:ascii="Times New Roman" w:hAnsi="Times New Roman"/>
                <w:szCs w:val="28"/>
              </w:rPr>
            </w:pPr>
            <w:r w:rsidRPr="008D2B6F">
              <w:rPr>
                <w:rFonts w:ascii="Times New Roman" w:hAnsi="Times New Roman"/>
                <w:i/>
                <w:iCs/>
                <w:szCs w:val="28"/>
              </w:rPr>
              <w:t xml:space="preserve">     Hà Nội, ngày </w:t>
            </w:r>
            <w:r>
              <w:rPr>
                <w:rFonts w:ascii="Times New Roman" w:hAnsi="Times New Roman"/>
                <w:i/>
                <w:iCs/>
                <w:szCs w:val="28"/>
              </w:rPr>
              <w:t xml:space="preserve"> </w:t>
            </w:r>
            <w:r w:rsidRPr="008D2B6F">
              <w:rPr>
                <w:rFonts w:ascii="Times New Roman" w:hAnsi="Times New Roman"/>
                <w:i/>
                <w:iCs/>
                <w:szCs w:val="28"/>
              </w:rPr>
              <w:t xml:space="preserve"> tháng </w:t>
            </w:r>
            <w:r>
              <w:rPr>
                <w:rFonts w:ascii="Times New Roman" w:hAnsi="Times New Roman"/>
                <w:i/>
                <w:iCs/>
                <w:szCs w:val="28"/>
              </w:rPr>
              <w:t xml:space="preserve">  </w:t>
            </w:r>
            <w:r w:rsidRPr="008D2B6F">
              <w:rPr>
                <w:rFonts w:ascii="Times New Roman" w:hAnsi="Times New Roman"/>
                <w:i/>
                <w:iCs/>
                <w:szCs w:val="28"/>
              </w:rPr>
              <w:t>năm 20</w:t>
            </w:r>
            <w:r>
              <w:rPr>
                <w:rFonts w:ascii="Times New Roman" w:hAnsi="Times New Roman"/>
                <w:i/>
                <w:iCs/>
                <w:szCs w:val="28"/>
              </w:rPr>
              <w:t>19</w:t>
            </w:r>
            <w:r w:rsidRPr="008D2B6F">
              <w:rPr>
                <w:rFonts w:ascii="Times New Roman" w:hAnsi="Times New Roman"/>
                <w:i/>
                <w:iCs/>
                <w:szCs w:val="28"/>
              </w:rPr>
              <w:t xml:space="preserve">   </w:t>
            </w:r>
          </w:p>
        </w:tc>
      </w:tr>
    </w:tbl>
    <w:p w:rsidR="00262FF5" w:rsidRPr="009E3DBD" w:rsidRDefault="00262FF5" w:rsidP="00262FF5">
      <w:pPr>
        <w:widowControl w:val="0"/>
        <w:outlineLvl w:val="2"/>
        <w:rPr>
          <w:rFonts w:ascii="Times New Roman" w:hAnsi="Times New Roman"/>
          <w:b/>
          <w:bCs/>
          <w:sz w:val="16"/>
          <w:szCs w:val="28"/>
        </w:rPr>
      </w:pPr>
      <w:r w:rsidRPr="008D2B6F">
        <w:rPr>
          <w:rFonts w:ascii="Times New Roman" w:hAnsi="Times New Roman"/>
          <w:b/>
          <w:bCs/>
          <w:sz w:val="30"/>
          <w:szCs w:val="28"/>
        </w:rPr>
        <w:t xml:space="preserve">                </w:t>
      </w:r>
    </w:p>
    <w:p w:rsidR="00262FF5" w:rsidRPr="008D2B6F" w:rsidRDefault="00262FF5" w:rsidP="00262FF5">
      <w:pPr>
        <w:widowControl w:val="0"/>
        <w:ind w:left="-140" w:right="-168"/>
        <w:jc w:val="center"/>
        <w:outlineLvl w:val="2"/>
        <w:rPr>
          <w:rFonts w:ascii="Times New Roman" w:hAnsi="Times New Roman"/>
          <w:b/>
          <w:bCs/>
          <w:szCs w:val="28"/>
        </w:rPr>
      </w:pPr>
      <w:r w:rsidRPr="008D2B6F">
        <w:rPr>
          <w:rFonts w:ascii="Times New Roman" w:hAnsi="Times New Roman"/>
          <w:b/>
          <w:bCs/>
          <w:szCs w:val="28"/>
        </w:rPr>
        <w:t>THÔNG TƯ</w:t>
      </w:r>
    </w:p>
    <w:p w:rsidR="00262FF5" w:rsidRPr="0041202D" w:rsidRDefault="00262FF5" w:rsidP="00262FF5">
      <w:pPr>
        <w:widowControl w:val="0"/>
        <w:ind w:left="-140" w:right="-168"/>
        <w:jc w:val="center"/>
        <w:outlineLvl w:val="2"/>
        <w:rPr>
          <w:rFonts w:ascii="Times New Roman" w:hAnsi="Times New Roman"/>
          <w:b/>
          <w:bCs/>
          <w:sz w:val="12"/>
          <w:szCs w:val="28"/>
        </w:rPr>
      </w:pPr>
    </w:p>
    <w:p w:rsidR="00262FF5" w:rsidRPr="008D2B6F" w:rsidRDefault="00262FF5" w:rsidP="00262FF5">
      <w:pPr>
        <w:widowControl w:val="0"/>
        <w:spacing w:before="120" w:line="252" w:lineRule="auto"/>
        <w:ind w:right="-28"/>
        <w:jc w:val="center"/>
        <w:rPr>
          <w:rFonts w:ascii="Times New Roman" w:hAnsi="Times New Roman"/>
          <w:b/>
          <w:szCs w:val="28"/>
        </w:rPr>
      </w:pPr>
      <w:r>
        <w:rPr>
          <w:rFonts w:ascii="Times New Roman" w:hAnsi="Times New Roman"/>
          <w:b/>
          <w:bCs/>
          <w:spacing w:val="-4"/>
          <w:szCs w:val="28"/>
        </w:rPr>
        <w:t>Bãi bỏ</w:t>
      </w:r>
      <w:r w:rsidRPr="008D2B6F">
        <w:rPr>
          <w:rFonts w:ascii="Times New Roman" w:hAnsi="Times New Roman"/>
          <w:b/>
          <w:bCs/>
          <w:spacing w:val="-4"/>
          <w:szCs w:val="28"/>
        </w:rPr>
        <w:t xml:space="preserve"> toàn bộ</w:t>
      </w:r>
      <w:r>
        <w:rPr>
          <w:rFonts w:ascii="Times New Roman" w:hAnsi="Times New Roman"/>
          <w:b/>
          <w:bCs/>
          <w:spacing w:val="-4"/>
          <w:szCs w:val="28"/>
        </w:rPr>
        <w:t xml:space="preserve"> hoặc một phần</w:t>
      </w:r>
      <w:r w:rsidRPr="008D2B6F">
        <w:rPr>
          <w:rFonts w:ascii="Times New Roman" w:hAnsi="Times New Roman"/>
          <w:b/>
          <w:bCs/>
          <w:spacing w:val="-4"/>
          <w:szCs w:val="28"/>
        </w:rPr>
        <w:t xml:space="preserve"> </w:t>
      </w:r>
      <w:r>
        <w:rPr>
          <w:rFonts w:ascii="Times New Roman" w:hAnsi="Times New Roman"/>
          <w:b/>
          <w:bCs/>
          <w:spacing w:val="-4"/>
          <w:szCs w:val="28"/>
        </w:rPr>
        <w:t xml:space="preserve">một số </w:t>
      </w:r>
      <w:r w:rsidRPr="008D2B6F">
        <w:rPr>
          <w:rFonts w:ascii="Times New Roman" w:hAnsi="Times New Roman"/>
          <w:b/>
          <w:szCs w:val="28"/>
        </w:rPr>
        <w:t xml:space="preserve">văn bản quy phạm pháp luật </w:t>
      </w:r>
      <w:r>
        <w:rPr>
          <w:rFonts w:ascii="Times New Roman" w:hAnsi="Times New Roman"/>
          <w:b/>
          <w:szCs w:val="28"/>
        </w:rPr>
        <w:t xml:space="preserve">                                                                  </w:t>
      </w:r>
      <w:r w:rsidRPr="008D2B6F">
        <w:rPr>
          <w:rFonts w:ascii="Times New Roman" w:hAnsi="Times New Roman"/>
          <w:b/>
          <w:szCs w:val="28"/>
        </w:rPr>
        <w:t xml:space="preserve">do Bộ </w:t>
      </w:r>
      <w:r>
        <w:rPr>
          <w:rFonts w:ascii="Times New Roman" w:hAnsi="Times New Roman"/>
          <w:b/>
          <w:szCs w:val="28"/>
        </w:rPr>
        <w:t xml:space="preserve">trưởng Bộ </w:t>
      </w:r>
      <w:r w:rsidRPr="008D2B6F">
        <w:rPr>
          <w:rFonts w:ascii="Times New Roman" w:hAnsi="Times New Roman"/>
          <w:b/>
          <w:szCs w:val="28"/>
        </w:rPr>
        <w:t xml:space="preserve">Xây dựng ban hành </w:t>
      </w:r>
      <w:r>
        <w:rPr>
          <w:rFonts w:ascii="Times New Roman" w:hAnsi="Times New Roman"/>
          <w:b/>
          <w:szCs w:val="28"/>
        </w:rPr>
        <w:t>hoặc liên tịch ban hành</w:t>
      </w:r>
    </w:p>
    <w:p w:rsidR="00262FF5" w:rsidRPr="008D2B6F" w:rsidRDefault="00262FF5" w:rsidP="00262FF5">
      <w:pPr>
        <w:widowControl w:val="0"/>
        <w:ind w:left="-140" w:right="-168"/>
        <w:jc w:val="center"/>
        <w:outlineLvl w:val="6"/>
        <w:rPr>
          <w:rFonts w:ascii="Times New Roman" w:hAnsi="Times New Roman"/>
          <w:b/>
          <w:bCs/>
          <w:spacing w:val="-4"/>
          <w:szCs w:val="28"/>
          <w:vertAlign w:val="superscript"/>
        </w:rPr>
      </w:pPr>
      <w:r w:rsidRPr="008D2B6F">
        <w:rPr>
          <w:rFonts w:ascii="Times New Roman" w:hAnsi="Times New Roman"/>
          <w:b/>
          <w:bCs/>
          <w:spacing w:val="-4"/>
          <w:szCs w:val="28"/>
          <w:vertAlign w:val="superscript"/>
        </w:rPr>
        <w:t>__________________________________</w:t>
      </w:r>
    </w:p>
    <w:p w:rsidR="00262FF5" w:rsidRPr="0041202D" w:rsidRDefault="00262FF5" w:rsidP="00262FF5">
      <w:pPr>
        <w:widowControl w:val="0"/>
        <w:jc w:val="both"/>
        <w:outlineLvl w:val="0"/>
        <w:rPr>
          <w:rFonts w:ascii="Times New Roman" w:hAnsi="Times New Roman"/>
          <w:b/>
          <w:bCs/>
          <w:sz w:val="8"/>
          <w:szCs w:val="10"/>
        </w:rPr>
      </w:pPr>
    </w:p>
    <w:p w:rsidR="00262FF5" w:rsidRPr="008D2B6F" w:rsidRDefault="00262FF5" w:rsidP="00262FF5">
      <w:pPr>
        <w:widowControl w:val="0"/>
        <w:spacing w:before="60"/>
        <w:ind w:firstLine="720"/>
        <w:jc w:val="both"/>
        <w:rPr>
          <w:rFonts w:ascii="Times New Roman" w:hAnsi="Times New Roman"/>
          <w:i/>
          <w:szCs w:val="28"/>
        </w:rPr>
      </w:pPr>
      <w:r w:rsidRPr="008D2B6F">
        <w:rPr>
          <w:rFonts w:ascii="Times New Roman" w:hAnsi="Times New Roman"/>
          <w:i/>
          <w:szCs w:val="28"/>
        </w:rPr>
        <w:t>Căn cứ Luật Ban hành văn bản quy phạm pháp luật ngày 22/6/2015;</w:t>
      </w:r>
    </w:p>
    <w:p w:rsidR="00262FF5" w:rsidRPr="008D2B6F" w:rsidRDefault="00262FF5" w:rsidP="00262FF5">
      <w:pPr>
        <w:widowControl w:val="0"/>
        <w:spacing w:before="60"/>
        <w:ind w:firstLine="720"/>
        <w:jc w:val="both"/>
        <w:rPr>
          <w:rFonts w:ascii="Times New Roman" w:hAnsi="Times New Roman"/>
          <w:i/>
          <w:szCs w:val="28"/>
        </w:rPr>
      </w:pPr>
      <w:r w:rsidRPr="008D2B6F">
        <w:rPr>
          <w:rFonts w:ascii="Times New Roman" w:hAnsi="Times New Roman"/>
          <w:i/>
          <w:szCs w:val="28"/>
        </w:rPr>
        <w:t>Căn cứ Nghị định số 34/2016/NĐ-CP ngày 14/5/2016 của Chính phủ quy định chi tiết một số điều và biện pháp thi hành Luật Ban hành văn bản quy phạm pháp luật;</w:t>
      </w:r>
    </w:p>
    <w:p w:rsidR="00262FF5" w:rsidRPr="008D2B6F" w:rsidRDefault="00262FF5" w:rsidP="00262FF5">
      <w:pPr>
        <w:widowControl w:val="0"/>
        <w:spacing w:before="60"/>
        <w:ind w:firstLine="720"/>
        <w:jc w:val="both"/>
        <w:rPr>
          <w:rFonts w:ascii="Times New Roman" w:hAnsi="Times New Roman"/>
          <w:i/>
          <w:szCs w:val="28"/>
        </w:rPr>
      </w:pPr>
      <w:r w:rsidRPr="008D2B6F">
        <w:rPr>
          <w:rFonts w:ascii="Times New Roman" w:hAnsi="Times New Roman"/>
          <w:i/>
          <w:szCs w:val="28"/>
        </w:rPr>
        <w:t xml:space="preserve">Căn cứ Nghị định số </w:t>
      </w:r>
      <w:r>
        <w:rPr>
          <w:rFonts w:ascii="Times New Roman" w:hAnsi="Times New Roman"/>
          <w:i/>
          <w:szCs w:val="28"/>
        </w:rPr>
        <w:t>81</w:t>
      </w:r>
      <w:r w:rsidRPr="008D2B6F">
        <w:rPr>
          <w:rFonts w:ascii="Times New Roman" w:hAnsi="Times New Roman"/>
          <w:i/>
          <w:szCs w:val="28"/>
        </w:rPr>
        <w:t>/201</w:t>
      </w:r>
      <w:r>
        <w:rPr>
          <w:rFonts w:ascii="Times New Roman" w:hAnsi="Times New Roman"/>
          <w:i/>
          <w:szCs w:val="28"/>
        </w:rPr>
        <w:t>7</w:t>
      </w:r>
      <w:r w:rsidRPr="008D2B6F">
        <w:rPr>
          <w:rFonts w:ascii="Times New Roman" w:hAnsi="Times New Roman"/>
          <w:i/>
          <w:szCs w:val="28"/>
        </w:rPr>
        <w:t xml:space="preserve">/NĐ-CP ngày </w:t>
      </w:r>
      <w:r>
        <w:rPr>
          <w:rFonts w:ascii="Times New Roman" w:hAnsi="Times New Roman"/>
          <w:i/>
          <w:szCs w:val="28"/>
        </w:rPr>
        <w:t>17/7/2017</w:t>
      </w:r>
      <w:r w:rsidRPr="008D2B6F">
        <w:rPr>
          <w:rFonts w:ascii="Times New Roman" w:hAnsi="Times New Roman"/>
          <w:i/>
          <w:szCs w:val="28"/>
        </w:rPr>
        <w:t xml:space="preserve"> của Chính phủ quy định chức năng, nhiệm vụ, quyền hạn và cơ cấu tổ chức của Bộ Xâ</w:t>
      </w:r>
      <w:r w:rsidRPr="008D2B6F">
        <w:rPr>
          <w:rFonts w:ascii="Times New Roman" w:hAnsi="Times New Roman"/>
          <w:i/>
          <w:szCs w:val="28"/>
        </w:rPr>
        <w:softHyphen/>
        <w:t>y dựng;</w:t>
      </w:r>
    </w:p>
    <w:p w:rsidR="00262FF5" w:rsidRPr="008D2B6F" w:rsidRDefault="00262FF5" w:rsidP="00262FF5">
      <w:pPr>
        <w:widowControl w:val="0"/>
        <w:spacing w:before="60"/>
        <w:ind w:firstLine="720"/>
        <w:jc w:val="both"/>
        <w:rPr>
          <w:rFonts w:ascii="Times New Roman" w:hAnsi="Times New Roman"/>
          <w:i/>
          <w:szCs w:val="28"/>
        </w:rPr>
      </w:pPr>
      <w:r w:rsidRPr="008D2B6F">
        <w:rPr>
          <w:rFonts w:ascii="Times New Roman" w:hAnsi="Times New Roman"/>
          <w:i/>
          <w:szCs w:val="28"/>
        </w:rPr>
        <w:t>Theo đề nghị của Vụ trưởng Vụ Pháp chế;</w:t>
      </w:r>
    </w:p>
    <w:p w:rsidR="00262FF5" w:rsidRPr="009E3DBD" w:rsidRDefault="00262FF5" w:rsidP="00262FF5">
      <w:pPr>
        <w:widowControl w:val="0"/>
        <w:spacing w:before="60"/>
        <w:ind w:firstLine="720"/>
        <w:jc w:val="both"/>
        <w:rPr>
          <w:rFonts w:ascii="Times New Roman" w:hAnsi="Times New Roman"/>
          <w:i/>
          <w:szCs w:val="28"/>
        </w:rPr>
      </w:pPr>
      <w:r w:rsidRPr="009E3DBD">
        <w:rPr>
          <w:rFonts w:ascii="Times New Roman" w:hAnsi="Times New Roman"/>
          <w:i/>
          <w:szCs w:val="28"/>
        </w:rPr>
        <w:t>Bộ trưởng Bộ Xây dựng ban hành Thông tư bãi bỏ toàn bộ hoặc một phần một số văn bản quy phạm pháp luật do Bộ trưởng Bộ Xây dựng ban hành hoặc liên tịch ban hành.</w:t>
      </w:r>
    </w:p>
    <w:p w:rsidR="00262FF5" w:rsidRPr="009E3DBD" w:rsidRDefault="00262FF5" w:rsidP="00262FF5">
      <w:pPr>
        <w:widowControl w:val="0"/>
        <w:spacing w:before="120"/>
        <w:ind w:firstLine="720"/>
        <w:jc w:val="both"/>
        <w:rPr>
          <w:rFonts w:ascii="Times New Roman" w:hAnsi="Times New Roman"/>
          <w:b/>
          <w:bCs/>
          <w:sz w:val="4"/>
          <w:szCs w:val="26"/>
        </w:rPr>
      </w:pPr>
    </w:p>
    <w:p w:rsidR="00262FF5" w:rsidRDefault="00262FF5" w:rsidP="00262FF5">
      <w:pPr>
        <w:widowControl w:val="0"/>
        <w:spacing w:before="100" w:line="252" w:lineRule="auto"/>
        <w:ind w:right="-28" w:firstLine="709"/>
        <w:jc w:val="both"/>
        <w:rPr>
          <w:rFonts w:ascii="Times New Roman" w:hAnsi="Times New Roman"/>
          <w:b/>
          <w:szCs w:val="28"/>
        </w:rPr>
      </w:pPr>
      <w:r w:rsidRPr="008D2B6F">
        <w:rPr>
          <w:rFonts w:ascii="Times New Roman" w:hAnsi="Times New Roman"/>
          <w:b/>
          <w:bCs/>
          <w:szCs w:val="28"/>
        </w:rPr>
        <w:t xml:space="preserve">Điều </w:t>
      </w:r>
      <w:r>
        <w:rPr>
          <w:rFonts w:ascii="Times New Roman" w:hAnsi="Times New Roman"/>
          <w:b/>
          <w:bCs/>
          <w:szCs w:val="28"/>
        </w:rPr>
        <w:t>1</w:t>
      </w:r>
      <w:r w:rsidRPr="008D2B6F">
        <w:rPr>
          <w:rFonts w:ascii="Times New Roman" w:hAnsi="Times New Roman"/>
          <w:b/>
          <w:bCs/>
          <w:szCs w:val="28"/>
        </w:rPr>
        <w:t>.</w:t>
      </w:r>
      <w:r w:rsidRPr="008D2B6F">
        <w:rPr>
          <w:rFonts w:ascii="Times New Roman" w:hAnsi="Times New Roman"/>
          <w:szCs w:val="28"/>
        </w:rPr>
        <w:t xml:space="preserve"> </w:t>
      </w:r>
      <w:r w:rsidRPr="008D2B6F">
        <w:rPr>
          <w:rFonts w:ascii="Times New Roman" w:hAnsi="Times New Roman"/>
          <w:b/>
          <w:szCs w:val="28"/>
        </w:rPr>
        <w:t xml:space="preserve">Bãi bỏ </w:t>
      </w:r>
      <w:r>
        <w:rPr>
          <w:rFonts w:ascii="Times New Roman" w:hAnsi="Times New Roman"/>
          <w:b/>
          <w:szCs w:val="28"/>
        </w:rPr>
        <w:t>một số văn bản quy phạm pháp luật</w:t>
      </w:r>
    </w:p>
    <w:p w:rsidR="00262FF5" w:rsidRPr="009E3DBD" w:rsidRDefault="00262FF5" w:rsidP="00262FF5">
      <w:pPr>
        <w:widowControl w:val="0"/>
        <w:spacing w:before="100" w:line="252" w:lineRule="auto"/>
        <w:ind w:right="-28" w:firstLine="709"/>
        <w:jc w:val="both"/>
        <w:rPr>
          <w:rFonts w:ascii="Times New Roman" w:hAnsi="Times New Roman"/>
          <w:spacing w:val="-2"/>
          <w:szCs w:val="28"/>
        </w:rPr>
      </w:pPr>
      <w:r w:rsidRPr="009E3DBD">
        <w:rPr>
          <w:rFonts w:ascii="Times New Roman" w:hAnsi="Times New Roman"/>
          <w:spacing w:val="-2"/>
          <w:szCs w:val="28"/>
        </w:rPr>
        <w:tab/>
        <w:t xml:space="preserve">1. Bãi bỏ toàn bộ </w:t>
      </w:r>
      <w:r>
        <w:rPr>
          <w:rFonts w:ascii="Times New Roman" w:hAnsi="Times New Roman"/>
          <w:spacing w:val="-2"/>
          <w:szCs w:val="28"/>
        </w:rPr>
        <w:t>một số</w:t>
      </w:r>
      <w:r w:rsidRPr="009E3DBD">
        <w:rPr>
          <w:rFonts w:ascii="Times New Roman" w:hAnsi="Times New Roman"/>
          <w:spacing w:val="-2"/>
          <w:szCs w:val="28"/>
        </w:rPr>
        <w:t xml:space="preserve"> văn bản quy phạm pháp luật do Bộ trưởng Bộ Xây dựng ban hành, liên tịch ban hành tại Phụ lục 1 ban hành kèm theo Thông tư này.</w:t>
      </w:r>
    </w:p>
    <w:p w:rsidR="00262FF5" w:rsidRDefault="00262FF5" w:rsidP="00262FF5">
      <w:pPr>
        <w:widowControl w:val="0"/>
        <w:spacing w:before="100" w:line="252" w:lineRule="auto"/>
        <w:ind w:right="-28" w:firstLine="709"/>
        <w:jc w:val="both"/>
        <w:rPr>
          <w:rFonts w:ascii="Times New Roman" w:hAnsi="Times New Roman"/>
          <w:szCs w:val="28"/>
        </w:rPr>
      </w:pPr>
      <w:r>
        <w:rPr>
          <w:rFonts w:ascii="Times New Roman" w:hAnsi="Times New Roman"/>
          <w:szCs w:val="28"/>
        </w:rPr>
        <w:t>2. Bãi bỏ một phần một số văn bản quy phạm pháp luật do Bộ trưởng Bộ Xây dựng ban hành tại Phụ lục 2 ban hành kèm theo Thông tư này.</w:t>
      </w:r>
    </w:p>
    <w:p w:rsidR="00262FF5" w:rsidRPr="008D2B6F" w:rsidRDefault="00262FF5" w:rsidP="00262FF5">
      <w:pPr>
        <w:widowControl w:val="0"/>
        <w:spacing w:before="100" w:line="360" w:lineRule="exact"/>
        <w:ind w:firstLine="720"/>
        <w:jc w:val="both"/>
        <w:rPr>
          <w:rFonts w:ascii="Times New Roman" w:hAnsi="Times New Roman"/>
          <w:b/>
          <w:szCs w:val="28"/>
        </w:rPr>
      </w:pPr>
      <w:r>
        <w:rPr>
          <w:rFonts w:ascii="Times New Roman" w:hAnsi="Times New Roman"/>
          <w:b/>
          <w:szCs w:val="28"/>
        </w:rPr>
        <w:t xml:space="preserve">Điều 2. </w:t>
      </w:r>
      <w:r w:rsidRPr="008D2B6F">
        <w:rPr>
          <w:rFonts w:ascii="Times New Roman" w:hAnsi="Times New Roman"/>
          <w:b/>
          <w:szCs w:val="28"/>
        </w:rPr>
        <w:t>Hiệu lực thi hành</w:t>
      </w:r>
    </w:p>
    <w:p w:rsidR="00262FF5" w:rsidRDefault="00262FF5" w:rsidP="00262FF5">
      <w:pPr>
        <w:widowControl w:val="0"/>
        <w:spacing w:before="100" w:line="360" w:lineRule="exact"/>
        <w:ind w:firstLine="720"/>
        <w:jc w:val="both"/>
        <w:rPr>
          <w:rFonts w:ascii="Times New Roman" w:hAnsi="Times New Roman"/>
          <w:szCs w:val="28"/>
        </w:rPr>
      </w:pPr>
      <w:r w:rsidRPr="008D2B6F">
        <w:rPr>
          <w:rFonts w:ascii="Times New Roman" w:hAnsi="Times New Roman"/>
          <w:szCs w:val="28"/>
        </w:rPr>
        <w:t xml:space="preserve">Thông tư này </w:t>
      </w:r>
      <w:r w:rsidR="00C96369">
        <w:rPr>
          <w:rFonts w:ascii="Times New Roman" w:hAnsi="Times New Roman"/>
          <w:szCs w:val="28"/>
        </w:rPr>
        <w:t>có hiệu lực thi hành kể từ ngày 15</w:t>
      </w:r>
      <w:r>
        <w:rPr>
          <w:rFonts w:ascii="Times New Roman" w:hAnsi="Times New Roman"/>
          <w:szCs w:val="28"/>
        </w:rPr>
        <w:t>/</w:t>
      </w:r>
      <w:r w:rsidR="00C96369">
        <w:rPr>
          <w:rFonts w:ascii="Times New Roman" w:hAnsi="Times New Roman"/>
          <w:szCs w:val="28"/>
        </w:rPr>
        <w:t>08</w:t>
      </w:r>
      <w:r w:rsidRPr="008D2B6F">
        <w:rPr>
          <w:rFonts w:ascii="Times New Roman" w:hAnsi="Times New Roman"/>
          <w:szCs w:val="28"/>
        </w:rPr>
        <w:t>/201</w:t>
      </w:r>
      <w:r>
        <w:rPr>
          <w:rFonts w:ascii="Times New Roman" w:hAnsi="Times New Roman"/>
          <w:szCs w:val="28"/>
        </w:rPr>
        <w:t>9</w:t>
      </w:r>
      <w:r w:rsidRPr="008D2B6F">
        <w:rPr>
          <w:rFonts w:ascii="Times New Roman" w:hAnsi="Times New Roman"/>
          <w:szCs w:val="28"/>
        </w:rPr>
        <w:t xml:space="preserve">. </w:t>
      </w:r>
    </w:p>
    <w:p w:rsidR="00262FF5" w:rsidRPr="008F6897" w:rsidRDefault="00262FF5" w:rsidP="00262FF5">
      <w:pPr>
        <w:widowControl w:val="0"/>
        <w:spacing w:before="100" w:line="360" w:lineRule="exact"/>
        <w:ind w:firstLine="720"/>
        <w:jc w:val="both"/>
        <w:rPr>
          <w:rFonts w:ascii="Times New Roman" w:hAnsi="Times New Roman"/>
          <w:b/>
          <w:szCs w:val="28"/>
        </w:rPr>
      </w:pPr>
      <w:r w:rsidRPr="008F6897">
        <w:rPr>
          <w:rFonts w:ascii="Times New Roman" w:hAnsi="Times New Roman"/>
          <w:b/>
          <w:szCs w:val="28"/>
        </w:rPr>
        <w:t xml:space="preserve">Điều </w:t>
      </w:r>
      <w:r>
        <w:rPr>
          <w:rFonts w:ascii="Times New Roman" w:hAnsi="Times New Roman"/>
          <w:b/>
          <w:szCs w:val="28"/>
        </w:rPr>
        <w:t>3</w:t>
      </w:r>
      <w:r w:rsidRPr="008F6897">
        <w:rPr>
          <w:rFonts w:ascii="Times New Roman" w:hAnsi="Times New Roman"/>
          <w:b/>
          <w:szCs w:val="28"/>
        </w:rPr>
        <w:t>. Tổ chức thực hiện</w:t>
      </w:r>
    </w:p>
    <w:p w:rsidR="00262FF5" w:rsidRPr="008F6897" w:rsidRDefault="00262FF5" w:rsidP="00262FF5">
      <w:pPr>
        <w:widowControl w:val="0"/>
        <w:spacing w:before="100" w:line="360" w:lineRule="exact"/>
        <w:ind w:firstLine="720"/>
        <w:jc w:val="both"/>
        <w:rPr>
          <w:rFonts w:ascii="Times New Roman" w:hAnsi="Times New Roman"/>
          <w:bCs/>
          <w:spacing w:val="-2"/>
          <w:szCs w:val="28"/>
        </w:rPr>
      </w:pPr>
      <w:r>
        <w:rPr>
          <w:rFonts w:ascii="Times New Roman" w:hAnsi="Times New Roman"/>
          <w:bCs/>
          <w:spacing w:val="-2"/>
          <w:szCs w:val="28"/>
        </w:rPr>
        <w:t>Vụ trưởng Vụ Pháp chế, Thủ trưởng các đơn vị thuộc Bộ và các c</w:t>
      </w:r>
      <w:r w:rsidRPr="008D2B6F">
        <w:rPr>
          <w:rFonts w:ascii="Times New Roman" w:hAnsi="Times New Roman"/>
          <w:spacing w:val="-2"/>
          <w:szCs w:val="28"/>
        </w:rPr>
        <w:t>ơ quan, tổ chức, cá nhân có liên quan chịu trách nhiệm thi hành Thông tư này./.</w:t>
      </w:r>
    </w:p>
    <w:p w:rsidR="00262FF5" w:rsidRPr="00262FF5" w:rsidRDefault="00262FF5" w:rsidP="00262FF5">
      <w:pPr>
        <w:widowControl w:val="0"/>
        <w:ind w:firstLine="720"/>
        <w:jc w:val="both"/>
        <w:rPr>
          <w:rFonts w:ascii="Times New Roman" w:hAnsi="Times New Roman"/>
          <w:szCs w:val="20"/>
        </w:rPr>
      </w:pPr>
    </w:p>
    <w:tbl>
      <w:tblPr>
        <w:tblW w:w="9240" w:type="dxa"/>
        <w:tblInd w:w="108" w:type="dxa"/>
        <w:tblLook w:val="0000"/>
      </w:tblPr>
      <w:tblGrid>
        <w:gridCol w:w="5148"/>
        <w:gridCol w:w="280"/>
        <w:gridCol w:w="3812"/>
      </w:tblGrid>
      <w:tr w:rsidR="00262FF5" w:rsidRPr="008D2B6F" w:rsidTr="004209F4">
        <w:tblPrEx>
          <w:tblCellMar>
            <w:top w:w="0" w:type="dxa"/>
            <w:bottom w:w="0" w:type="dxa"/>
          </w:tblCellMar>
        </w:tblPrEx>
        <w:tc>
          <w:tcPr>
            <w:tcW w:w="5148" w:type="dxa"/>
          </w:tcPr>
          <w:p w:rsidR="00262FF5" w:rsidRPr="008D2B6F" w:rsidRDefault="00262FF5" w:rsidP="004209F4">
            <w:pPr>
              <w:widowControl w:val="0"/>
              <w:rPr>
                <w:rFonts w:ascii="Times New Roman" w:hAnsi="Times New Roman"/>
                <w:b/>
                <w:bCs/>
                <w:i/>
                <w:iCs/>
                <w:sz w:val="24"/>
              </w:rPr>
            </w:pPr>
            <w:r w:rsidRPr="008D2B6F">
              <w:rPr>
                <w:rFonts w:ascii="Times New Roman" w:hAnsi="Times New Roman"/>
                <w:b/>
                <w:bCs/>
                <w:i/>
                <w:iCs/>
                <w:sz w:val="24"/>
              </w:rPr>
              <w:t>Nơi nhận:</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Văn phòng Chính phủ;</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Văn phòng Quốc hội, VP Chủ tịch nước;</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Các bộ, cơ quan ngang bộ, cơ quan thuộc CP;</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Viện Kiểm sát nhân dân tối cao;</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Toà án nhân dân tối cao;</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Kiểm toán Nhà nước;</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HĐND, UBND các tỉnh, thành phố trực thuộc TW;</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Sở Xây dựng các tỉnh, thành phố trực thuộc TW;</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xml:space="preserve">- Cục Kiểm tra văn bản QPPL </w:t>
            </w:r>
            <w:r>
              <w:rPr>
                <w:rFonts w:ascii="Times New Roman" w:hAnsi="Times New Roman"/>
                <w:sz w:val="22"/>
                <w:szCs w:val="22"/>
              </w:rPr>
              <w:t>-</w:t>
            </w:r>
            <w:r w:rsidRPr="008D2B6F">
              <w:rPr>
                <w:rFonts w:ascii="Times New Roman" w:hAnsi="Times New Roman"/>
                <w:sz w:val="22"/>
                <w:szCs w:val="22"/>
              </w:rPr>
              <w:t xml:space="preserve"> Bộ Tư pháp;</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Các đơn vị thuộc BXD;</w:t>
            </w:r>
          </w:p>
          <w:p w:rsidR="00262FF5" w:rsidRPr="008D2B6F" w:rsidRDefault="00262FF5" w:rsidP="004209F4">
            <w:pPr>
              <w:widowControl w:val="0"/>
              <w:rPr>
                <w:rFonts w:ascii="Times New Roman" w:hAnsi="Times New Roman"/>
                <w:sz w:val="22"/>
                <w:szCs w:val="22"/>
              </w:rPr>
            </w:pPr>
            <w:r w:rsidRPr="008D2B6F">
              <w:rPr>
                <w:rFonts w:ascii="Times New Roman" w:hAnsi="Times New Roman"/>
                <w:sz w:val="22"/>
                <w:szCs w:val="22"/>
              </w:rPr>
              <w:t>- Công báo;</w:t>
            </w:r>
          </w:p>
          <w:p w:rsidR="00262FF5" w:rsidRPr="008D2B6F" w:rsidRDefault="00262FF5" w:rsidP="004209F4">
            <w:pPr>
              <w:widowControl w:val="0"/>
              <w:rPr>
                <w:rFonts w:ascii="Times New Roman" w:hAnsi="Times New Roman"/>
                <w:i/>
                <w:iCs/>
                <w:sz w:val="24"/>
              </w:rPr>
            </w:pPr>
            <w:r w:rsidRPr="008D2B6F">
              <w:rPr>
                <w:rFonts w:ascii="Times New Roman" w:hAnsi="Times New Roman"/>
                <w:sz w:val="22"/>
                <w:szCs w:val="22"/>
              </w:rPr>
              <w:t>- Lưu: VT, PC (10).</w:t>
            </w:r>
          </w:p>
        </w:tc>
        <w:tc>
          <w:tcPr>
            <w:tcW w:w="280" w:type="dxa"/>
          </w:tcPr>
          <w:p w:rsidR="00262FF5" w:rsidRPr="008D2B6F" w:rsidRDefault="00262FF5" w:rsidP="004209F4">
            <w:pPr>
              <w:widowControl w:val="0"/>
              <w:jc w:val="center"/>
              <w:rPr>
                <w:rFonts w:ascii="Times New Roman" w:hAnsi="Times New Roman"/>
                <w:b/>
                <w:bCs/>
                <w:szCs w:val="28"/>
              </w:rPr>
            </w:pPr>
            <w:r w:rsidRPr="008D2B6F">
              <w:rPr>
                <w:rFonts w:ascii="Times New Roman" w:hAnsi="Times New Roman"/>
                <w:b/>
                <w:bCs/>
                <w:i/>
                <w:iCs/>
                <w:sz w:val="26"/>
                <w:szCs w:val="26"/>
              </w:rPr>
              <w:t xml:space="preserve">                                    </w:t>
            </w:r>
          </w:p>
        </w:tc>
        <w:tc>
          <w:tcPr>
            <w:tcW w:w="3812" w:type="dxa"/>
          </w:tcPr>
          <w:p w:rsidR="00262FF5" w:rsidRDefault="00262FF5" w:rsidP="004209F4">
            <w:pPr>
              <w:widowControl w:val="0"/>
              <w:jc w:val="center"/>
              <w:outlineLvl w:val="1"/>
              <w:rPr>
                <w:rFonts w:ascii="Times New Roman" w:hAnsi="Times New Roman"/>
                <w:b/>
                <w:bCs/>
                <w:sz w:val="26"/>
                <w:szCs w:val="26"/>
              </w:rPr>
            </w:pPr>
            <w:r>
              <w:rPr>
                <w:rFonts w:ascii="Times New Roman" w:hAnsi="Times New Roman"/>
                <w:b/>
                <w:bCs/>
                <w:sz w:val="26"/>
                <w:szCs w:val="26"/>
              </w:rPr>
              <w:t xml:space="preserve">KT. </w:t>
            </w:r>
            <w:r w:rsidRPr="008D2B6F">
              <w:rPr>
                <w:rFonts w:ascii="Times New Roman" w:hAnsi="Times New Roman"/>
                <w:b/>
                <w:bCs/>
                <w:sz w:val="26"/>
                <w:szCs w:val="26"/>
              </w:rPr>
              <w:t>BỘ TRƯỞNG</w:t>
            </w:r>
          </w:p>
          <w:p w:rsidR="00262FF5" w:rsidRPr="008D2B6F" w:rsidRDefault="00262FF5" w:rsidP="004209F4">
            <w:pPr>
              <w:widowControl w:val="0"/>
              <w:jc w:val="center"/>
              <w:outlineLvl w:val="1"/>
              <w:rPr>
                <w:rFonts w:ascii="Times New Roman" w:hAnsi="Times New Roman"/>
                <w:b/>
                <w:bCs/>
                <w:sz w:val="26"/>
                <w:szCs w:val="26"/>
              </w:rPr>
            </w:pPr>
            <w:r>
              <w:rPr>
                <w:rFonts w:ascii="Times New Roman" w:hAnsi="Times New Roman"/>
                <w:b/>
                <w:bCs/>
                <w:sz w:val="26"/>
                <w:szCs w:val="26"/>
              </w:rPr>
              <w:t>THỨ TRƯỞNG</w:t>
            </w:r>
          </w:p>
          <w:p w:rsidR="00262FF5" w:rsidRPr="008D2B6F" w:rsidRDefault="00262FF5" w:rsidP="004209F4">
            <w:pPr>
              <w:widowControl w:val="0"/>
              <w:jc w:val="center"/>
              <w:rPr>
                <w:rFonts w:ascii="Times New Roman" w:hAnsi="Times New Roman"/>
                <w:szCs w:val="28"/>
              </w:rPr>
            </w:pPr>
          </w:p>
          <w:p w:rsidR="00262FF5" w:rsidRPr="008D2B6F" w:rsidRDefault="00262FF5" w:rsidP="004209F4">
            <w:pPr>
              <w:widowControl w:val="0"/>
              <w:jc w:val="center"/>
              <w:rPr>
                <w:rFonts w:ascii="Times New Roman" w:hAnsi="Times New Roman"/>
                <w:b/>
                <w:bCs/>
                <w:szCs w:val="28"/>
              </w:rPr>
            </w:pPr>
          </w:p>
          <w:p w:rsidR="00262FF5" w:rsidRPr="008D2B6F" w:rsidRDefault="00262FF5" w:rsidP="004209F4">
            <w:pPr>
              <w:widowControl w:val="0"/>
              <w:jc w:val="center"/>
              <w:rPr>
                <w:rFonts w:ascii="Times New Roman" w:hAnsi="Times New Roman"/>
                <w:b/>
                <w:bCs/>
                <w:szCs w:val="28"/>
              </w:rPr>
            </w:pPr>
          </w:p>
          <w:p w:rsidR="00262FF5" w:rsidRPr="008D2B6F" w:rsidRDefault="00262FF5" w:rsidP="004209F4">
            <w:pPr>
              <w:widowControl w:val="0"/>
              <w:jc w:val="center"/>
              <w:rPr>
                <w:rFonts w:ascii="Times New Roman" w:hAnsi="Times New Roman"/>
                <w:b/>
                <w:bCs/>
                <w:szCs w:val="28"/>
              </w:rPr>
            </w:pPr>
          </w:p>
          <w:p w:rsidR="00262FF5" w:rsidRPr="008D2B6F" w:rsidRDefault="00262FF5" w:rsidP="004209F4">
            <w:pPr>
              <w:widowControl w:val="0"/>
              <w:jc w:val="center"/>
              <w:rPr>
                <w:rFonts w:ascii="Times New Roman" w:hAnsi="Times New Roman"/>
                <w:b/>
                <w:bCs/>
                <w:szCs w:val="28"/>
              </w:rPr>
            </w:pPr>
          </w:p>
          <w:p w:rsidR="00262FF5" w:rsidRPr="008D2B6F" w:rsidRDefault="00262FF5" w:rsidP="004209F4">
            <w:pPr>
              <w:widowControl w:val="0"/>
              <w:jc w:val="center"/>
              <w:outlineLvl w:val="1"/>
              <w:rPr>
                <w:rFonts w:ascii="Times New Roman" w:hAnsi="Times New Roman"/>
                <w:b/>
                <w:bCs/>
                <w:szCs w:val="28"/>
              </w:rPr>
            </w:pPr>
            <w:r>
              <w:rPr>
                <w:rFonts w:ascii="Times New Roman" w:hAnsi="Times New Roman"/>
                <w:b/>
                <w:bCs/>
                <w:szCs w:val="28"/>
              </w:rPr>
              <w:t>Nguyễn Văn Sinh</w:t>
            </w:r>
          </w:p>
        </w:tc>
      </w:tr>
    </w:tbl>
    <w:p w:rsidR="00262FF5" w:rsidRDefault="00262FF5" w:rsidP="00D96274">
      <w:pPr>
        <w:widowControl w:val="0"/>
        <w:spacing w:before="120" w:line="252" w:lineRule="auto"/>
        <w:ind w:right="-28"/>
        <w:jc w:val="center"/>
        <w:rPr>
          <w:rFonts w:ascii="Times New Roman" w:hAnsi="Times New Roman"/>
          <w:b/>
        </w:rPr>
        <w:sectPr w:rsidR="00262FF5" w:rsidSect="00262FF5">
          <w:headerReference w:type="default" r:id="rId7"/>
          <w:footerReference w:type="even" r:id="rId8"/>
          <w:footerReference w:type="default" r:id="rId9"/>
          <w:pgSz w:w="11907" w:h="16840" w:code="9"/>
          <w:pgMar w:top="1021" w:right="1134" w:bottom="907" w:left="1701" w:header="567" w:footer="0" w:gutter="0"/>
          <w:pgNumType w:start="1"/>
          <w:cols w:space="720"/>
          <w:titlePg/>
          <w:docGrid w:linePitch="381"/>
        </w:sectPr>
      </w:pPr>
    </w:p>
    <w:p w:rsidR="00D96274" w:rsidRPr="009E3DBD" w:rsidRDefault="00306BF1" w:rsidP="00D96274">
      <w:pPr>
        <w:widowControl w:val="0"/>
        <w:spacing w:before="120" w:line="252" w:lineRule="auto"/>
        <w:ind w:right="-28"/>
        <w:jc w:val="center"/>
        <w:rPr>
          <w:rFonts w:ascii="Times New Roman" w:hAnsi="Times New Roman"/>
          <w:b/>
        </w:rPr>
      </w:pPr>
      <w:r>
        <w:rPr>
          <w:rFonts w:ascii="Times New Roman" w:hAnsi="Times New Roman"/>
          <w:b/>
        </w:rPr>
        <w:lastRenderedPageBreak/>
        <w:t>PHỤ LỤC 1</w:t>
      </w:r>
      <w:r w:rsidR="00D96274" w:rsidRPr="009E3DBD">
        <w:rPr>
          <w:rFonts w:ascii="Times New Roman" w:hAnsi="Times New Roman"/>
          <w:b/>
        </w:rPr>
        <w:t>:</w:t>
      </w:r>
    </w:p>
    <w:p w:rsidR="009E3DBD" w:rsidRPr="009E3DBD" w:rsidRDefault="009E3DBD" w:rsidP="009E3DBD">
      <w:pPr>
        <w:widowControl w:val="0"/>
        <w:spacing w:before="120" w:line="252" w:lineRule="auto"/>
        <w:ind w:right="-28"/>
        <w:jc w:val="center"/>
        <w:rPr>
          <w:rFonts w:ascii="Times New Roman" w:hAnsi="Times New Roman"/>
          <w:b/>
          <w:spacing w:val="-2"/>
          <w:szCs w:val="28"/>
        </w:rPr>
      </w:pPr>
      <w:r w:rsidRPr="009E3DBD">
        <w:rPr>
          <w:rFonts w:ascii="Times New Roman" w:hAnsi="Times New Roman"/>
          <w:b/>
        </w:rPr>
        <w:t xml:space="preserve">Danh mục các văn bản quy phạm pháp luật </w:t>
      </w:r>
      <w:r w:rsidRPr="009E3DBD">
        <w:rPr>
          <w:rFonts w:ascii="Times New Roman" w:hAnsi="Times New Roman"/>
          <w:b/>
          <w:spacing w:val="-2"/>
          <w:szCs w:val="28"/>
        </w:rPr>
        <w:t xml:space="preserve">do Bộ trưởng Bộ Xây dựng </w:t>
      </w:r>
      <w:r>
        <w:rPr>
          <w:rFonts w:ascii="Times New Roman" w:hAnsi="Times New Roman"/>
          <w:b/>
          <w:spacing w:val="-2"/>
          <w:szCs w:val="28"/>
        </w:rPr>
        <w:t xml:space="preserve">               </w:t>
      </w:r>
      <w:r w:rsidRPr="009E3DBD">
        <w:rPr>
          <w:rFonts w:ascii="Times New Roman" w:hAnsi="Times New Roman"/>
          <w:b/>
          <w:spacing w:val="-2"/>
          <w:szCs w:val="28"/>
        </w:rPr>
        <w:t>ban hành, liên tịch ban hành bị bãi bỏ toàn bộ</w:t>
      </w:r>
    </w:p>
    <w:p w:rsidR="00D96274" w:rsidRPr="009E3DBD" w:rsidRDefault="00D96274" w:rsidP="00D96274">
      <w:pPr>
        <w:widowControl w:val="0"/>
        <w:spacing w:before="120" w:line="252" w:lineRule="auto"/>
        <w:ind w:right="-28"/>
        <w:jc w:val="center"/>
        <w:rPr>
          <w:rFonts w:ascii="Times New Roman" w:hAnsi="Times New Roman"/>
          <w:i/>
          <w:szCs w:val="28"/>
        </w:rPr>
      </w:pPr>
      <w:r w:rsidRPr="009E3DBD">
        <w:rPr>
          <w:rFonts w:ascii="Times New Roman" w:hAnsi="Times New Roman"/>
          <w:i/>
          <w:spacing w:val="-2"/>
          <w:szCs w:val="28"/>
        </w:rPr>
        <w:t>(</w:t>
      </w:r>
      <w:r>
        <w:rPr>
          <w:rFonts w:ascii="Times New Roman" w:hAnsi="Times New Roman"/>
          <w:i/>
          <w:spacing w:val="-2"/>
          <w:szCs w:val="28"/>
        </w:rPr>
        <w:t>Kèm</w:t>
      </w:r>
      <w:r w:rsidRPr="009E3DBD">
        <w:rPr>
          <w:rFonts w:ascii="Times New Roman" w:hAnsi="Times New Roman"/>
          <w:i/>
          <w:spacing w:val="-2"/>
          <w:szCs w:val="28"/>
        </w:rPr>
        <w:t xml:space="preserve"> theo Thông tư số      /2019</w:t>
      </w:r>
      <w:r w:rsidR="00DB27BD">
        <w:rPr>
          <w:rFonts w:ascii="Times New Roman" w:hAnsi="Times New Roman"/>
          <w:i/>
          <w:spacing w:val="-2"/>
          <w:szCs w:val="28"/>
        </w:rPr>
        <w:t xml:space="preserve">/TT-BXD ngày   tháng    năm 2019 </w:t>
      </w:r>
      <w:r>
        <w:rPr>
          <w:rFonts w:ascii="Times New Roman" w:hAnsi="Times New Roman"/>
          <w:i/>
          <w:spacing w:val="-2"/>
          <w:szCs w:val="28"/>
        </w:rPr>
        <w:t>của Bộ trưởng Bộ Xây dựng</w:t>
      </w:r>
      <w:r w:rsidRPr="009E3DBD">
        <w:rPr>
          <w:rFonts w:ascii="Times New Roman" w:hAnsi="Times New Roman"/>
          <w:i/>
          <w:spacing w:val="-2"/>
          <w:szCs w:val="28"/>
        </w:rPr>
        <w:t>)</w:t>
      </w:r>
    </w:p>
    <w:p w:rsidR="00D96274" w:rsidRPr="00D96274" w:rsidRDefault="00D96274" w:rsidP="00516F78">
      <w:pPr>
        <w:widowControl w:val="0"/>
        <w:spacing w:before="120" w:line="252" w:lineRule="auto"/>
        <w:ind w:firstLine="720"/>
        <w:jc w:val="both"/>
        <w:rPr>
          <w:rFonts w:ascii="Times New Roman" w:hAnsi="Times New Roman"/>
          <w:b/>
          <w:spacing w:val="-6"/>
          <w:sz w:val="14"/>
          <w:szCs w:val="28"/>
        </w:rPr>
      </w:pPr>
    </w:p>
    <w:p w:rsidR="00AB13FF" w:rsidRPr="00516F78" w:rsidRDefault="002A352B" w:rsidP="00C537A3">
      <w:pPr>
        <w:widowControl w:val="0"/>
        <w:spacing w:before="120" w:line="360" w:lineRule="exact"/>
        <w:ind w:firstLine="720"/>
        <w:jc w:val="both"/>
        <w:rPr>
          <w:rFonts w:ascii="Times New Roman" w:hAnsi="Times New Roman"/>
          <w:b/>
          <w:spacing w:val="-6"/>
          <w:szCs w:val="28"/>
        </w:rPr>
      </w:pPr>
      <w:r w:rsidRPr="00516F78">
        <w:rPr>
          <w:rFonts w:ascii="Times New Roman" w:hAnsi="Times New Roman"/>
          <w:b/>
          <w:spacing w:val="-6"/>
          <w:szCs w:val="28"/>
        </w:rPr>
        <w:t xml:space="preserve">I. </w:t>
      </w:r>
      <w:r w:rsidR="00F823B0" w:rsidRPr="00516F78">
        <w:rPr>
          <w:rFonts w:ascii="Times New Roman" w:hAnsi="Times New Roman"/>
          <w:b/>
          <w:spacing w:val="-6"/>
          <w:szCs w:val="28"/>
        </w:rPr>
        <w:t xml:space="preserve">Lĩnh vực quy hoạch </w:t>
      </w:r>
      <w:r w:rsidR="005D5F45">
        <w:rPr>
          <w:rFonts w:ascii="Times New Roman" w:hAnsi="Times New Roman"/>
          <w:b/>
          <w:spacing w:val="-6"/>
          <w:szCs w:val="28"/>
        </w:rPr>
        <w:t>-</w:t>
      </w:r>
      <w:r w:rsidR="00F823B0" w:rsidRPr="00516F78">
        <w:rPr>
          <w:rFonts w:ascii="Times New Roman" w:hAnsi="Times New Roman"/>
          <w:b/>
          <w:spacing w:val="-6"/>
          <w:szCs w:val="28"/>
        </w:rPr>
        <w:t xml:space="preserve"> kiến trúc</w:t>
      </w:r>
      <w:r w:rsidR="004C4C90" w:rsidRPr="00516F78">
        <w:rPr>
          <w:rFonts w:ascii="Times New Roman" w:hAnsi="Times New Roman"/>
          <w:b/>
          <w:spacing w:val="-6"/>
          <w:szCs w:val="28"/>
        </w:rPr>
        <w:t>,</w:t>
      </w:r>
      <w:r w:rsidR="00F823B0" w:rsidRPr="00516F78">
        <w:rPr>
          <w:rFonts w:ascii="Times New Roman" w:hAnsi="Times New Roman"/>
          <w:b/>
          <w:spacing w:val="-6"/>
          <w:szCs w:val="28"/>
        </w:rPr>
        <w:t xml:space="preserve"> </w:t>
      </w:r>
      <w:r w:rsidR="004C4C90" w:rsidRPr="00516F78">
        <w:rPr>
          <w:rFonts w:ascii="Times New Roman" w:hAnsi="Times New Roman"/>
          <w:b/>
          <w:spacing w:val="-6"/>
          <w:szCs w:val="28"/>
        </w:rPr>
        <w:t>phát triển đô thị</w:t>
      </w:r>
    </w:p>
    <w:p w:rsidR="004C4C90" w:rsidRDefault="00516F78" w:rsidP="00C537A3">
      <w:pPr>
        <w:widowControl w:val="0"/>
        <w:spacing w:before="120" w:line="360" w:lineRule="exact"/>
        <w:ind w:firstLine="720"/>
        <w:jc w:val="both"/>
        <w:rPr>
          <w:rFonts w:ascii="Times New Roman" w:hAnsi="Times New Roman"/>
          <w:spacing w:val="-2"/>
          <w:szCs w:val="28"/>
        </w:rPr>
      </w:pPr>
      <w:r w:rsidRPr="00516F78">
        <w:rPr>
          <w:rFonts w:ascii="Times New Roman" w:hAnsi="Times New Roman"/>
          <w:spacing w:val="-2"/>
          <w:szCs w:val="28"/>
          <w:lang w:val="it-IT"/>
        </w:rPr>
        <w:t>1</w:t>
      </w:r>
      <w:r w:rsidR="004C4C90" w:rsidRPr="00516F78">
        <w:rPr>
          <w:rFonts w:ascii="Times New Roman" w:hAnsi="Times New Roman"/>
          <w:spacing w:val="-2"/>
          <w:szCs w:val="28"/>
          <w:lang w:val="it-IT"/>
        </w:rPr>
        <w:t xml:space="preserve">. </w:t>
      </w:r>
      <w:r w:rsidR="004C4C90" w:rsidRPr="00516F78">
        <w:rPr>
          <w:rFonts w:ascii="Times New Roman" w:hAnsi="Times New Roman"/>
          <w:spacing w:val="-2"/>
          <w:szCs w:val="28"/>
        </w:rPr>
        <w:t xml:space="preserve">Thông tư liên tịch số 02/2002/TTLT-BXD-TCCBCP ngày 08/3/2002 </w:t>
      </w:r>
      <w:r w:rsidR="004C4C90" w:rsidRPr="00516F78">
        <w:rPr>
          <w:rFonts w:ascii="Times New Roman" w:hAnsi="Times New Roman"/>
          <w:spacing w:val="-2"/>
          <w:szCs w:val="28"/>
          <w:lang w:val="it-IT"/>
        </w:rPr>
        <w:t>của Bộ Xây dựng và Ban Tổ chức cán bộ Chính phủ h</w:t>
      </w:r>
      <w:r w:rsidR="004C4C90" w:rsidRPr="00516F78">
        <w:rPr>
          <w:rFonts w:ascii="Times New Roman" w:hAnsi="Times New Roman"/>
          <w:spacing w:val="-2"/>
          <w:szCs w:val="28"/>
        </w:rPr>
        <w:t>ướng dẫn về phân loại đô thị và cấp quản lý đô thị.</w:t>
      </w:r>
    </w:p>
    <w:p w:rsidR="0083534F" w:rsidRPr="00516F78" w:rsidRDefault="0083534F" w:rsidP="00C537A3">
      <w:pPr>
        <w:widowControl w:val="0"/>
        <w:spacing w:before="120" w:line="360" w:lineRule="exact"/>
        <w:ind w:firstLine="720"/>
        <w:jc w:val="both"/>
        <w:rPr>
          <w:rFonts w:ascii="Times New Roman" w:hAnsi="Times New Roman"/>
          <w:spacing w:val="-2"/>
          <w:szCs w:val="28"/>
        </w:rPr>
      </w:pPr>
      <w:r>
        <w:rPr>
          <w:rFonts w:ascii="Times New Roman" w:hAnsi="Times New Roman"/>
          <w:spacing w:val="-2"/>
          <w:szCs w:val="28"/>
        </w:rPr>
        <w:t>2. Thông tư số 08/2008/TT-BXD ngày 10/4/2008 của Bộ trưởng Bộ Xây dựng về việc hướng dẫn tổ chức và hoạt động của Hội đồng Kiến trúc Quy hoạch các tỉnh, thành phố.</w:t>
      </w:r>
    </w:p>
    <w:p w:rsidR="004C4C90" w:rsidRPr="00516F78" w:rsidRDefault="0083534F" w:rsidP="00C537A3">
      <w:pPr>
        <w:widowControl w:val="0"/>
        <w:spacing w:before="120" w:line="360" w:lineRule="exact"/>
        <w:ind w:firstLine="720"/>
        <w:jc w:val="both"/>
        <w:rPr>
          <w:rFonts w:ascii="Times New Roman" w:hAnsi="Times New Roman"/>
          <w:bCs/>
          <w:szCs w:val="28"/>
        </w:rPr>
      </w:pPr>
      <w:r>
        <w:rPr>
          <w:rFonts w:ascii="Times New Roman" w:hAnsi="Times New Roman"/>
          <w:szCs w:val="28"/>
          <w:lang w:val="it-IT"/>
        </w:rPr>
        <w:t>3</w:t>
      </w:r>
      <w:r w:rsidR="004C4C90" w:rsidRPr="00516F78">
        <w:rPr>
          <w:rFonts w:ascii="Times New Roman" w:hAnsi="Times New Roman"/>
          <w:szCs w:val="28"/>
          <w:lang w:val="it-IT"/>
        </w:rPr>
        <w:t xml:space="preserve">. </w:t>
      </w:r>
      <w:r w:rsidR="004C4C90" w:rsidRPr="00516F78">
        <w:rPr>
          <w:rFonts w:ascii="Times New Roman" w:hAnsi="Times New Roman"/>
          <w:szCs w:val="28"/>
        </w:rPr>
        <w:t xml:space="preserve">Thông tư số 15/2008/TT-BXD ngày </w:t>
      </w:r>
      <w:r w:rsidR="004C4C90" w:rsidRPr="00516F78">
        <w:rPr>
          <w:rFonts w:ascii="Times New Roman" w:hAnsi="Times New Roman"/>
          <w:bCs/>
          <w:szCs w:val="28"/>
        </w:rPr>
        <w:t xml:space="preserve">17/6/2008 </w:t>
      </w:r>
      <w:r w:rsidR="004C4C90" w:rsidRPr="00516F78">
        <w:rPr>
          <w:rFonts w:ascii="Times New Roman" w:hAnsi="Times New Roman"/>
          <w:szCs w:val="28"/>
          <w:lang w:val="it-IT"/>
        </w:rPr>
        <w:t>của Bộ trưởng Bộ Xây dựng h</w:t>
      </w:r>
      <w:r w:rsidR="004C4C90" w:rsidRPr="00516F78">
        <w:rPr>
          <w:rFonts w:ascii="Times New Roman" w:hAnsi="Times New Roman"/>
          <w:bCs/>
          <w:szCs w:val="28"/>
        </w:rPr>
        <w:t>ướng dẫn đánh giá, công nhận khu đô thị mới kiểu mẫu.</w:t>
      </w:r>
    </w:p>
    <w:p w:rsidR="004C4C90" w:rsidRPr="00516F78" w:rsidRDefault="0083534F" w:rsidP="00C537A3">
      <w:pPr>
        <w:widowControl w:val="0"/>
        <w:spacing w:before="120" w:line="360" w:lineRule="exact"/>
        <w:ind w:firstLine="720"/>
        <w:jc w:val="both"/>
        <w:rPr>
          <w:rFonts w:ascii="Times New Roman" w:hAnsi="Times New Roman"/>
          <w:szCs w:val="28"/>
        </w:rPr>
      </w:pPr>
      <w:r>
        <w:rPr>
          <w:rFonts w:ascii="Times New Roman" w:hAnsi="Times New Roman"/>
          <w:szCs w:val="28"/>
          <w:lang w:val="it-IT"/>
        </w:rPr>
        <w:t>4</w:t>
      </w:r>
      <w:r w:rsidR="004C4C90" w:rsidRPr="00516F78">
        <w:rPr>
          <w:rFonts w:ascii="Times New Roman" w:hAnsi="Times New Roman"/>
          <w:szCs w:val="28"/>
          <w:lang w:val="it-IT"/>
        </w:rPr>
        <w:t xml:space="preserve">. </w:t>
      </w:r>
      <w:r w:rsidR="004C4C90" w:rsidRPr="00516F78">
        <w:rPr>
          <w:rFonts w:ascii="Times New Roman" w:hAnsi="Times New Roman"/>
          <w:szCs w:val="28"/>
        </w:rPr>
        <w:t>Thông tư số 26/2009/TT-BXD ngày 29/7/2009 của Bộ trưởng Bộ Xây dựng sửa đổi, bổ sung Điều 6, 7, 8, 9, 11, 12, 14 Quy chế quản lý kiến trúc xây dựng Khu vực xung quanh trung tâm Hội nghị Quốc gia ban hành kèm theo Quyết định số 12/2007/QĐ-BXD ngày 23/3/2007 của Bộ Xây dựng.</w:t>
      </w:r>
    </w:p>
    <w:p w:rsidR="004C4C90" w:rsidRPr="00516F78" w:rsidRDefault="0083534F" w:rsidP="00C537A3">
      <w:pPr>
        <w:widowControl w:val="0"/>
        <w:spacing w:before="120" w:line="360" w:lineRule="exact"/>
        <w:ind w:firstLine="720"/>
        <w:jc w:val="both"/>
        <w:rPr>
          <w:rFonts w:ascii="Times New Roman" w:hAnsi="Times New Roman"/>
          <w:szCs w:val="28"/>
        </w:rPr>
      </w:pPr>
      <w:r>
        <w:rPr>
          <w:rFonts w:ascii="Times New Roman" w:hAnsi="Times New Roman"/>
          <w:szCs w:val="28"/>
          <w:lang w:val="it-IT"/>
        </w:rPr>
        <w:t>5</w:t>
      </w:r>
      <w:r w:rsidR="004C4C90" w:rsidRPr="00516F78">
        <w:rPr>
          <w:rFonts w:ascii="Times New Roman" w:hAnsi="Times New Roman"/>
          <w:szCs w:val="28"/>
          <w:lang w:val="it-IT"/>
        </w:rPr>
        <w:t xml:space="preserve">. </w:t>
      </w:r>
      <w:r w:rsidR="004C4C90" w:rsidRPr="00516F78">
        <w:rPr>
          <w:rFonts w:ascii="Times New Roman" w:hAnsi="Times New Roman"/>
          <w:szCs w:val="28"/>
        </w:rPr>
        <w:t>Thông tư liên tịch số 30/2009/TTLT-BXD-BKHĐT ngày 27/8/2009 của Bộ Xây dựng và Bộ Kế hoạch và Đầu tư quy định chi tiết một số điểm tại Nghị quyết số 33/2008/NQ-CP ngày 31/12/2008 của Chính phủ về thực hiện thí điểm một số thủ tục hành chính trong đầu tư xây dựng đối với dự án khu đô thị mới, dự án khu nhà ở, dự án hạ tầng kỹ thuật khu công nghiệp.</w:t>
      </w:r>
    </w:p>
    <w:p w:rsidR="004C4C90" w:rsidRPr="00516F78" w:rsidRDefault="0083534F" w:rsidP="00C537A3">
      <w:pPr>
        <w:widowControl w:val="0"/>
        <w:spacing w:before="120" w:line="360" w:lineRule="exact"/>
        <w:ind w:firstLine="720"/>
        <w:jc w:val="both"/>
        <w:rPr>
          <w:rFonts w:ascii="Times New Roman" w:hAnsi="Times New Roman"/>
          <w:szCs w:val="28"/>
        </w:rPr>
      </w:pPr>
      <w:r>
        <w:rPr>
          <w:rFonts w:ascii="Times New Roman" w:hAnsi="Times New Roman"/>
          <w:szCs w:val="28"/>
        </w:rPr>
        <w:t>6</w:t>
      </w:r>
      <w:r w:rsidR="004C4C90" w:rsidRPr="00516F78">
        <w:rPr>
          <w:rFonts w:ascii="Times New Roman" w:hAnsi="Times New Roman"/>
          <w:szCs w:val="28"/>
        </w:rPr>
        <w:t xml:space="preserve">. </w:t>
      </w:r>
      <w:r w:rsidR="004C4C90" w:rsidRPr="00516F78">
        <w:rPr>
          <w:rFonts w:ascii="Times New Roman" w:hAnsi="Times New Roman"/>
          <w:szCs w:val="28"/>
          <w:lang w:val="it-IT"/>
        </w:rPr>
        <w:t>Thông tư số 34/2009/TT-BXD ngày 30/9/2009</w:t>
      </w:r>
      <w:r w:rsidR="004C4C90" w:rsidRPr="00516F78">
        <w:rPr>
          <w:rFonts w:ascii="Times New Roman" w:hAnsi="Times New Roman"/>
          <w:szCs w:val="28"/>
        </w:rPr>
        <w:t xml:space="preserve"> </w:t>
      </w:r>
      <w:r w:rsidR="004C4C90" w:rsidRPr="00516F78">
        <w:rPr>
          <w:rFonts w:ascii="Times New Roman" w:hAnsi="Times New Roman"/>
          <w:szCs w:val="28"/>
          <w:lang w:val="it-IT"/>
        </w:rPr>
        <w:t>của Bộ trưởng Bộ Xây dựng q</w:t>
      </w:r>
      <w:r w:rsidR="004C4C90" w:rsidRPr="00516F78">
        <w:rPr>
          <w:rFonts w:ascii="Times New Roman" w:hAnsi="Times New Roman"/>
          <w:szCs w:val="28"/>
        </w:rPr>
        <w:t xml:space="preserve">uy định chi tiết một số nội dung của Nghị định số 42/2009/NĐ-CP ngày 07/5/2009 của Chính phủ về việc </w:t>
      </w:r>
      <w:r w:rsidR="00C176E2">
        <w:rPr>
          <w:rFonts w:ascii="Times New Roman" w:hAnsi="Times New Roman"/>
          <w:szCs w:val="28"/>
        </w:rPr>
        <w:t>p</w:t>
      </w:r>
      <w:r w:rsidR="004C4C90" w:rsidRPr="00516F78">
        <w:rPr>
          <w:rFonts w:ascii="Times New Roman" w:hAnsi="Times New Roman"/>
          <w:szCs w:val="28"/>
        </w:rPr>
        <w:t>hân loại đô thị.</w:t>
      </w:r>
    </w:p>
    <w:p w:rsidR="004C4C90" w:rsidRPr="00516F78" w:rsidRDefault="0083534F" w:rsidP="00C537A3">
      <w:pPr>
        <w:widowControl w:val="0"/>
        <w:spacing w:before="120" w:line="360" w:lineRule="exact"/>
        <w:ind w:firstLine="720"/>
        <w:jc w:val="both"/>
        <w:rPr>
          <w:rFonts w:ascii="Times New Roman" w:hAnsi="Times New Roman"/>
          <w:szCs w:val="28"/>
        </w:rPr>
      </w:pPr>
      <w:r>
        <w:rPr>
          <w:rFonts w:ascii="Times New Roman" w:hAnsi="Times New Roman"/>
          <w:szCs w:val="28"/>
        </w:rPr>
        <w:t>7</w:t>
      </w:r>
      <w:r w:rsidR="004C4C90" w:rsidRPr="00516F78">
        <w:rPr>
          <w:rFonts w:ascii="Times New Roman" w:hAnsi="Times New Roman"/>
          <w:szCs w:val="28"/>
        </w:rPr>
        <w:t xml:space="preserve">. </w:t>
      </w:r>
      <w:r w:rsidR="004C4C90" w:rsidRPr="00516F78">
        <w:rPr>
          <w:rFonts w:ascii="Times New Roman" w:hAnsi="Times New Roman"/>
          <w:szCs w:val="28"/>
          <w:lang w:val="it-IT"/>
        </w:rPr>
        <w:t>Thông tư số 01/2011/TT-BXD ngày 27/01/2011</w:t>
      </w:r>
      <w:r w:rsidR="004C4C90" w:rsidRPr="00516F78">
        <w:rPr>
          <w:rFonts w:ascii="Times New Roman" w:hAnsi="Times New Roman"/>
          <w:szCs w:val="28"/>
        </w:rPr>
        <w:t xml:space="preserve"> </w:t>
      </w:r>
      <w:r w:rsidR="004C4C90" w:rsidRPr="00516F78">
        <w:rPr>
          <w:rFonts w:ascii="Times New Roman" w:hAnsi="Times New Roman"/>
          <w:szCs w:val="28"/>
          <w:lang w:val="it-IT"/>
        </w:rPr>
        <w:t>của Bộ trưởng Bộ Xây dựng h</w:t>
      </w:r>
      <w:r w:rsidR="004C4C90" w:rsidRPr="00516F78">
        <w:rPr>
          <w:rFonts w:ascii="Times New Roman" w:hAnsi="Times New Roman"/>
          <w:szCs w:val="28"/>
        </w:rPr>
        <w:t>ướng dẫn đánh giá môi trường chiến lược trong đồ án quy hoạch xây dựng, quy hoạch đô thị.</w:t>
      </w:r>
    </w:p>
    <w:p w:rsidR="004C4C90" w:rsidRPr="00516F78" w:rsidRDefault="0083534F"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8</w:t>
      </w:r>
      <w:r w:rsidR="004C4C90" w:rsidRPr="00516F78">
        <w:rPr>
          <w:rFonts w:ascii="Times New Roman" w:hAnsi="Times New Roman"/>
          <w:szCs w:val="28"/>
          <w:lang w:val="it-IT"/>
        </w:rPr>
        <w:t>. Thông tư số 05/2011/TT-BXD ngày 09/6/2011 của Bộ trưởng Bộ Xây dựng quy định việc kiểm tra, thẩm định và nghiệm thu công tác khảo sát lập bản đồ địa hình phục vụ quy hoạch và thiết kế xây dựng.</w:t>
      </w:r>
    </w:p>
    <w:p w:rsidR="00191100" w:rsidRPr="00516F78" w:rsidRDefault="0083534F" w:rsidP="00C537A3">
      <w:pPr>
        <w:widowControl w:val="0"/>
        <w:spacing w:before="120" w:line="360" w:lineRule="exact"/>
        <w:ind w:firstLine="720"/>
        <w:jc w:val="both"/>
        <w:rPr>
          <w:rFonts w:ascii="Times New Roman" w:hAnsi="Times New Roman"/>
          <w:szCs w:val="28"/>
        </w:rPr>
      </w:pPr>
      <w:r>
        <w:rPr>
          <w:rFonts w:ascii="Times New Roman" w:hAnsi="Times New Roman"/>
          <w:szCs w:val="28"/>
          <w:lang w:val="it-IT"/>
        </w:rPr>
        <w:t>9</w:t>
      </w:r>
      <w:r w:rsidR="00191100" w:rsidRPr="00516F78">
        <w:rPr>
          <w:rFonts w:ascii="Times New Roman" w:hAnsi="Times New Roman"/>
          <w:szCs w:val="28"/>
          <w:lang w:val="it-IT"/>
        </w:rPr>
        <w:t>. Quyết định số 30/2006/QĐ-BXD ngày 14/9/2006</w:t>
      </w:r>
      <w:r w:rsidR="00191100" w:rsidRPr="00516F78">
        <w:rPr>
          <w:rFonts w:ascii="Times New Roman" w:hAnsi="Times New Roman"/>
          <w:szCs w:val="28"/>
        </w:rPr>
        <w:t xml:space="preserve"> </w:t>
      </w:r>
      <w:r w:rsidR="00191100" w:rsidRPr="00516F78">
        <w:rPr>
          <w:rFonts w:ascii="Times New Roman" w:hAnsi="Times New Roman"/>
          <w:szCs w:val="28"/>
          <w:lang w:val="it-IT"/>
        </w:rPr>
        <w:t>của Bộ Xây dựng b</w:t>
      </w:r>
      <w:r w:rsidR="00191100" w:rsidRPr="00516F78">
        <w:rPr>
          <w:rFonts w:ascii="Times New Roman" w:hAnsi="Times New Roman"/>
          <w:szCs w:val="28"/>
        </w:rPr>
        <w:t xml:space="preserve">an hành quy định công khai thủ tục hành chính và thái độ tác phong của cán bộ công chức trong các lĩnh vực thẩm định, phê duyệt quy hoạch chi tiết xây dựng; </w:t>
      </w:r>
      <w:r w:rsidR="00191100" w:rsidRPr="00516F78">
        <w:rPr>
          <w:rFonts w:ascii="Times New Roman" w:hAnsi="Times New Roman"/>
          <w:szCs w:val="28"/>
        </w:rPr>
        <w:lastRenderedPageBreak/>
        <w:t>cung cấp thông tin và chứng chỉ quy hoạch xây dựng.</w:t>
      </w:r>
    </w:p>
    <w:p w:rsidR="006E4E99" w:rsidRPr="00100E96" w:rsidRDefault="0083534F"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10</w:t>
      </w:r>
      <w:r w:rsidR="006E4E99" w:rsidRPr="00516F78">
        <w:rPr>
          <w:rFonts w:ascii="Times New Roman" w:hAnsi="Times New Roman"/>
          <w:szCs w:val="28"/>
          <w:lang w:val="it-IT"/>
        </w:rPr>
        <w:t xml:space="preserve">. </w:t>
      </w:r>
      <w:r w:rsidR="006E4E99" w:rsidRPr="00516F78">
        <w:rPr>
          <w:rFonts w:ascii="Times New Roman" w:hAnsi="Times New Roman"/>
          <w:szCs w:val="28"/>
        </w:rPr>
        <w:t>Quyết định số 12/2007/QĐ-BXD ngày 23/03/2007 của Bộ Xây dựng về việc Ban hành Quy chế quản lý kiến trúc xây dựng khu vực xung quanh Trung tâm Hội nghị Quốc gia.</w:t>
      </w:r>
    </w:p>
    <w:p w:rsidR="00F823B0" w:rsidRDefault="00F823B0" w:rsidP="00C537A3">
      <w:pPr>
        <w:widowControl w:val="0"/>
        <w:spacing w:before="120" w:line="360" w:lineRule="exact"/>
        <w:ind w:right="-28" w:firstLine="709"/>
        <w:jc w:val="both"/>
        <w:rPr>
          <w:rFonts w:ascii="Times New Roman Bold" w:hAnsi="Times New Roman Bold"/>
          <w:b/>
          <w:spacing w:val="-6"/>
          <w:szCs w:val="28"/>
        </w:rPr>
      </w:pPr>
      <w:r>
        <w:rPr>
          <w:rFonts w:ascii="Times New Roman Bold" w:hAnsi="Times New Roman Bold"/>
          <w:b/>
          <w:spacing w:val="-6"/>
          <w:szCs w:val="28"/>
        </w:rPr>
        <w:t xml:space="preserve">II. Lĩnh vực hoạt động </w:t>
      </w:r>
      <w:r w:rsidR="00FB0B49">
        <w:rPr>
          <w:rFonts w:ascii="Times New Roman Bold" w:hAnsi="Times New Roman Bold"/>
          <w:b/>
          <w:spacing w:val="-6"/>
          <w:szCs w:val="28"/>
        </w:rPr>
        <w:t xml:space="preserve">đầu tư </w:t>
      </w:r>
      <w:r>
        <w:rPr>
          <w:rFonts w:ascii="Times New Roman Bold" w:hAnsi="Times New Roman Bold"/>
          <w:b/>
          <w:spacing w:val="-6"/>
          <w:szCs w:val="28"/>
        </w:rPr>
        <w:t>xây dựng</w:t>
      </w:r>
    </w:p>
    <w:p w:rsidR="00F823B0"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bCs/>
          <w:szCs w:val="28"/>
        </w:rPr>
        <w:t>1</w:t>
      </w:r>
      <w:r w:rsidR="00F823B0" w:rsidRPr="008279F0">
        <w:rPr>
          <w:rFonts w:ascii="Times New Roman" w:hAnsi="Times New Roman"/>
          <w:bCs/>
          <w:szCs w:val="28"/>
        </w:rPr>
        <w:t xml:space="preserve">. </w:t>
      </w:r>
      <w:r w:rsidR="00F823B0" w:rsidRPr="008279F0">
        <w:rPr>
          <w:rFonts w:ascii="Times New Roman" w:hAnsi="Times New Roman"/>
          <w:szCs w:val="28"/>
          <w:lang w:val="it-IT"/>
        </w:rPr>
        <w:t>Thông tư số 16/2</w:t>
      </w:r>
      <w:r w:rsidR="00F823B0">
        <w:rPr>
          <w:rFonts w:ascii="Times New Roman" w:hAnsi="Times New Roman"/>
          <w:szCs w:val="28"/>
          <w:lang w:val="it-IT"/>
        </w:rPr>
        <w:t>000/TT-BXD ngày 11/12/200</w:t>
      </w:r>
      <w:r w:rsidR="00F823B0" w:rsidRPr="008279F0">
        <w:rPr>
          <w:rFonts w:ascii="Times New Roman" w:hAnsi="Times New Roman"/>
          <w:szCs w:val="28"/>
          <w:lang w:val="it-IT"/>
        </w:rPr>
        <w:t>0 của Bộ trưởng Bộ Xây dựng hướng dẫn việc quản lý xây dựng đối với hoạt động đầu tư nước ngoài và quản lý các nhà thầu nước ngoài vào nhận thầu xây dựng và tư vấn xây dựng công trình tại Việt Nam</w:t>
      </w:r>
      <w:r w:rsidR="00F823B0">
        <w:rPr>
          <w:rFonts w:ascii="Times New Roman" w:hAnsi="Times New Roman"/>
          <w:szCs w:val="28"/>
          <w:lang w:val="it-IT"/>
        </w:rPr>
        <w:t>.</w:t>
      </w:r>
    </w:p>
    <w:p w:rsidR="004C4C90"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2</w:t>
      </w:r>
      <w:r w:rsidR="004C4C90" w:rsidRPr="008279F0">
        <w:rPr>
          <w:rFonts w:ascii="Times New Roman" w:hAnsi="Times New Roman"/>
          <w:szCs w:val="28"/>
          <w:lang w:val="it-IT"/>
        </w:rPr>
        <w:t>. Thông tư số 06/2006/TT-BXD ngày 10/11/2006 của Bộ trưởng Bộ Xây dựng hướng dẫn khảo sát địa kỹ thuật phục vụ lựa chọn địa điểm và thiết kế xây dựng công trình</w:t>
      </w:r>
      <w:r w:rsidR="004C4C90">
        <w:rPr>
          <w:rFonts w:ascii="Times New Roman" w:hAnsi="Times New Roman"/>
          <w:szCs w:val="28"/>
          <w:lang w:val="it-IT"/>
        </w:rPr>
        <w:t>.</w:t>
      </w:r>
    </w:p>
    <w:p w:rsidR="004C4C90"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3</w:t>
      </w:r>
      <w:r w:rsidR="004C4C90" w:rsidRPr="008279F0">
        <w:rPr>
          <w:rFonts w:ascii="Times New Roman" w:hAnsi="Times New Roman"/>
          <w:szCs w:val="28"/>
          <w:lang w:val="it-IT"/>
        </w:rPr>
        <w:t>. Thông tư số 08/2006/TT-BXD ngày 24/11/2006 của Bộ trưởng Bộ Xây dựng hướng dẫn công tác bảo trì công trình xây dựng</w:t>
      </w:r>
      <w:r w:rsidR="004C4C90">
        <w:rPr>
          <w:rFonts w:ascii="Times New Roman" w:hAnsi="Times New Roman"/>
          <w:szCs w:val="28"/>
          <w:lang w:val="it-IT"/>
        </w:rPr>
        <w:t>.</w:t>
      </w:r>
    </w:p>
    <w:p w:rsidR="004C4C90" w:rsidRPr="008279F0" w:rsidRDefault="00516F78" w:rsidP="00C537A3">
      <w:pPr>
        <w:widowControl w:val="0"/>
        <w:spacing w:before="120" w:line="360" w:lineRule="exact"/>
        <w:ind w:firstLine="720"/>
        <w:jc w:val="both"/>
        <w:rPr>
          <w:rFonts w:ascii="Times New Roman" w:hAnsi="Times New Roman"/>
          <w:bCs/>
          <w:szCs w:val="28"/>
        </w:rPr>
      </w:pPr>
      <w:r>
        <w:rPr>
          <w:rFonts w:ascii="Times New Roman" w:hAnsi="Times New Roman"/>
          <w:bCs/>
          <w:szCs w:val="28"/>
        </w:rPr>
        <w:t>4</w:t>
      </w:r>
      <w:r w:rsidR="004C4C90">
        <w:rPr>
          <w:rFonts w:ascii="Times New Roman" w:hAnsi="Times New Roman"/>
          <w:bCs/>
          <w:szCs w:val="28"/>
        </w:rPr>
        <w:t>. Thông tư số 03/2009/TT-BXD ngày 26/3/2009 của Bộ trưởng Bộ Xây dựng quy định chi tiết một số nội dung của Nghị định số 12/2009/NĐ-CP ngày 12/02/2009 của Chính phủ về quản lý dự án đầu tư xây dựng công trình.</w:t>
      </w:r>
    </w:p>
    <w:p w:rsidR="00191100" w:rsidRPr="008279F0" w:rsidRDefault="00191100"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5</w:t>
      </w:r>
      <w:r w:rsidRPr="008279F0">
        <w:rPr>
          <w:rFonts w:ascii="Times New Roman" w:hAnsi="Times New Roman"/>
          <w:szCs w:val="28"/>
          <w:lang w:val="it-IT"/>
        </w:rPr>
        <w:t xml:space="preserve">. </w:t>
      </w:r>
      <w:r w:rsidRPr="008279F0">
        <w:rPr>
          <w:rFonts w:ascii="Times New Roman" w:hAnsi="Times New Roman"/>
          <w:szCs w:val="28"/>
        </w:rPr>
        <w:t>Quyết định số 11/2006/QĐ-BXD ngày 11/4/2006</w:t>
      </w:r>
      <w:r w:rsidRPr="008279F0">
        <w:rPr>
          <w:rFonts w:ascii="Times New Roman" w:hAnsi="Times New Roman"/>
          <w:szCs w:val="28"/>
          <w:lang w:val="it-IT"/>
        </w:rPr>
        <w:t xml:space="preserve"> của Bộ Xây dựng về ủy quyền trong quản lý đầu tư xây dựng công trình đối với các đơn vị thuộc Bộ Xây dựng</w:t>
      </w:r>
      <w:r>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rPr>
      </w:pPr>
      <w:r>
        <w:rPr>
          <w:rFonts w:ascii="Times New Roman" w:hAnsi="Times New Roman"/>
          <w:bCs/>
          <w:szCs w:val="28"/>
        </w:rPr>
        <w:t>6</w:t>
      </w:r>
      <w:r w:rsidR="00F04BFA" w:rsidRPr="008279F0">
        <w:rPr>
          <w:rFonts w:ascii="Times New Roman" w:hAnsi="Times New Roman"/>
          <w:bCs/>
          <w:szCs w:val="28"/>
        </w:rPr>
        <w:t xml:space="preserve">. </w:t>
      </w:r>
      <w:r w:rsidR="00F04BFA" w:rsidRPr="008279F0">
        <w:rPr>
          <w:rFonts w:ascii="Times New Roman" w:hAnsi="Times New Roman"/>
          <w:szCs w:val="28"/>
          <w:lang w:val="it-IT"/>
        </w:rPr>
        <w:t>Quyết định số 31/2006/QĐ-BXD ngày 14/9/2006</w:t>
      </w:r>
      <w:r w:rsidR="00F04BFA" w:rsidRPr="008279F0">
        <w:rPr>
          <w:rFonts w:ascii="Times New Roman" w:hAnsi="Times New Roman"/>
          <w:szCs w:val="28"/>
        </w:rPr>
        <w:t xml:space="preserve"> </w:t>
      </w:r>
      <w:r w:rsidR="00F04BFA" w:rsidRPr="008279F0">
        <w:rPr>
          <w:rFonts w:ascii="Times New Roman" w:hAnsi="Times New Roman"/>
          <w:szCs w:val="28"/>
          <w:lang w:val="it-IT"/>
        </w:rPr>
        <w:t>của Bộ Xây dựng b</w:t>
      </w:r>
      <w:r w:rsidR="00F04BFA" w:rsidRPr="008279F0">
        <w:rPr>
          <w:rFonts w:ascii="Times New Roman" w:hAnsi="Times New Roman"/>
          <w:szCs w:val="28"/>
        </w:rPr>
        <w:t>an hành quy định công khai thủ tục hành chính và thái độ tác phong của cán bộ công chức trong việc cấp giấy phép xây dựng, cấp chứng chỉ hành nghề hoạt động xây dựng, cấp giấy phép thầu cho nhà thầu nước ngoài hoạt động xây dựng tại Việt Nam</w:t>
      </w:r>
      <w:r w:rsidR="00F04BFA">
        <w:rPr>
          <w:rFonts w:ascii="Times New Roman" w:hAnsi="Times New Roman"/>
          <w:szCs w:val="28"/>
        </w:rPr>
        <w:t>.</w:t>
      </w:r>
    </w:p>
    <w:p w:rsidR="00F04BFA" w:rsidRDefault="00516F78" w:rsidP="00C537A3">
      <w:pPr>
        <w:widowControl w:val="0"/>
        <w:spacing w:before="120" w:line="360" w:lineRule="exact"/>
        <w:ind w:firstLine="720"/>
        <w:jc w:val="both"/>
        <w:rPr>
          <w:rFonts w:ascii="Times New Roman" w:hAnsi="Times New Roman"/>
          <w:spacing w:val="2"/>
          <w:szCs w:val="28"/>
          <w:lang w:val="it-IT"/>
        </w:rPr>
      </w:pPr>
      <w:r>
        <w:rPr>
          <w:rFonts w:ascii="Times New Roman" w:hAnsi="Times New Roman"/>
          <w:szCs w:val="28"/>
        </w:rPr>
        <w:t>7</w:t>
      </w:r>
      <w:r w:rsidR="00F04BFA" w:rsidRPr="008279F0">
        <w:rPr>
          <w:rFonts w:ascii="Times New Roman" w:hAnsi="Times New Roman"/>
          <w:szCs w:val="28"/>
        </w:rPr>
        <w:t xml:space="preserve">. </w:t>
      </w:r>
      <w:r w:rsidR="00F04BFA" w:rsidRPr="004B2998">
        <w:rPr>
          <w:rFonts w:ascii="Times New Roman" w:hAnsi="Times New Roman"/>
          <w:spacing w:val="2"/>
          <w:szCs w:val="28"/>
          <w:lang w:val="it-IT"/>
        </w:rPr>
        <w:t>Quyết định số 33/2006/QĐ-BXD ngày 05/10/2006 của Bộ Xây dựng ban hành quy định công khai thủ tục hành chính và thái độ tác phong của cán bộ công chức trong lĩnh vực thẩm định thiết kế cơ sở dự án đầu tư xây dựng công trình.</w:t>
      </w:r>
    </w:p>
    <w:p w:rsidR="006E4E99" w:rsidRPr="008279F0" w:rsidRDefault="004C6C9A" w:rsidP="00C537A3">
      <w:pPr>
        <w:widowControl w:val="0"/>
        <w:spacing w:before="120" w:line="360" w:lineRule="exact"/>
        <w:ind w:firstLine="720"/>
        <w:jc w:val="both"/>
        <w:rPr>
          <w:rFonts w:ascii="Times New Roman" w:hAnsi="Times New Roman"/>
          <w:bCs/>
          <w:szCs w:val="28"/>
        </w:rPr>
      </w:pPr>
      <w:r>
        <w:rPr>
          <w:rFonts w:ascii="Times New Roman" w:hAnsi="Times New Roman"/>
          <w:szCs w:val="28"/>
          <w:lang w:val="it-IT"/>
        </w:rPr>
        <w:t>8</w:t>
      </w:r>
      <w:r w:rsidR="006E4E99" w:rsidRPr="008279F0">
        <w:rPr>
          <w:rFonts w:ascii="Times New Roman" w:hAnsi="Times New Roman"/>
          <w:szCs w:val="28"/>
          <w:lang w:val="it-IT"/>
        </w:rPr>
        <w:t xml:space="preserve">. </w:t>
      </w:r>
      <w:r w:rsidR="006E4E99" w:rsidRPr="00806617">
        <w:rPr>
          <w:rFonts w:ascii="Times New Roman" w:hAnsi="Times New Roman"/>
          <w:spacing w:val="-2"/>
          <w:szCs w:val="28"/>
          <w:lang w:val="it-IT"/>
        </w:rPr>
        <w:t>Chỉ thị số 13/2006/CT-BXD ngày 23/11/2006 của Bộ Xây dựng về việc tăng cường quản lý chất lượng các công trình xây dựng của chủ đầu tư là tư nhân.</w:t>
      </w:r>
    </w:p>
    <w:p w:rsidR="00F823B0" w:rsidRDefault="00F04BFA" w:rsidP="00C537A3">
      <w:pPr>
        <w:widowControl w:val="0"/>
        <w:spacing w:before="120" w:line="360" w:lineRule="exact"/>
        <w:ind w:right="-28" w:firstLine="709"/>
        <w:jc w:val="both"/>
        <w:rPr>
          <w:rFonts w:ascii="Times New Roman Bold" w:hAnsi="Times New Roman Bold"/>
          <w:b/>
          <w:spacing w:val="-6"/>
          <w:szCs w:val="28"/>
        </w:rPr>
      </w:pPr>
      <w:r>
        <w:rPr>
          <w:rFonts w:ascii="Times New Roman Bold" w:hAnsi="Times New Roman Bold"/>
          <w:b/>
          <w:spacing w:val="-6"/>
          <w:szCs w:val="28"/>
        </w:rPr>
        <w:t xml:space="preserve">III. Lĩnh vực quản lý chi phí </w:t>
      </w:r>
      <w:r w:rsidR="00516F78">
        <w:rPr>
          <w:rFonts w:ascii="Times New Roman Bold" w:hAnsi="Times New Roman Bold"/>
          <w:b/>
          <w:spacing w:val="-6"/>
          <w:szCs w:val="28"/>
        </w:rPr>
        <w:t>xây dựng</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rPr>
        <w:t>1</w:t>
      </w:r>
      <w:r w:rsidR="00F04BFA" w:rsidRPr="008279F0">
        <w:rPr>
          <w:rFonts w:ascii="Times New Roman" w:hAnsi="Times New Roman"/>
          <w:szCs w:val="28"/>
        </w:rPr>
        <w:t xml:space="preserve">. </w:t>
      </w:r>
      <w:r w:rsidR="00F04BFA" w:rsidRPr="008279F0">
        <w:rPr>
          <w:rFonts w:ascii="Times New Roman" w:hAnsi="Times New Roman"/>
          <w:szCs w:val="28"/>
          <w:lang w:val="it-IT"/>
        </w:rPr>
        <w:t>Thông tư số 02/2004/TT-BXD ngày 22/4/2004 của Bộ trưởng Bộ Xây dựng hướng dẫn tính bổ sung chi phí xây dựng công trình do giá thép xây dựng tăng đột biến</w:t>
      </w:r>
      <w:r w:rsidR="00F04BFA">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2.</w:t>
      </w:r>
      <w:r w:rsidR="00F04BFA" w:rsidRPr="008279F0">
        <w:rPr>
          <w:rFonts w:ascii="Times New Roman" w:hAnsi="Times New Roman"/>
          <w:szCs w:val="28"/>
          <w:lang w:val="it-IT"/>
        </w:rPr>
        <w:t xml:space="preserve"> Thông tư số 07/2005/TT-BXD ngày 15/4/2005 của Bộ trưởng Bộ Xây </w:t>
      </w:r>
      <w:r w:rsidR="00F04BFA" w:rsidRPr="008279F0">
        <w:rPr>
          <w:rFonts w:ascii="Times New Roman" w:hAnsi="Times New Roman"/>
          <w:szCs w:val="28"/>
          <w:lang w:val="it-IT"/>
        </w:rPr>
        <w:lastRenderedPageBreak/>
        <w:t>dựng hướng dẫn phương pháp quy đổi chi phí dự án đầu tư xây dựng công trình tại thời điểm bàn giao đưa vào sử dụng</w:t>
      </w:r>
      <w:r w:rsidR="00F04BFA">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3</w:t>
      </w:r>
      <w:r w:rsidR="00F04BFA" w:rsidRPr="008279F0">
        <w:rPr>
          <w:rFonts w:ascii="Times New Roman" w:hAnsi="Times New Roman"/>
          <w:szCs w:val="28"/>
          <w:lang w:val="it-IT"/>
        </w:rPr>
        <w:t>. Thông tư số 03/2006/TT-BXD ngày 22/5/2006 của Bộ trưởng Bộ Xây dựng hướng dẫn bổ sung một số nội dung của các Thông tư số 02/2005/TT-BXD; Thông tư số 04/2005/TT-BXD và Thông tư số 06/2005/TT-BXD của Bộ Xây dựng</w:t>
      </w:r>
      <w:r w:rsidR="00F04BFA">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4</w:t>
      </w:r>
      <w:r w:rsidR="00F04BFA" w:rsidRPr="008279F0">
        <w:rPr>
          <w:rFonts w:ascii="Times New Roman" w:hAnsi="Times New Roman"/>
          <w:szCs w:val="28"/>
          <w:lang w:val="it-IT"/>
        </w:rPr>
        <w:t>. Quyết định số 02/1999/QĐ-BXD ngày 11/01/1999 của Bộ Xây dựng về việc ban hành định mức tỷ lệ khấu hao hàng năm của các loại máy và thiết bị xây dựng</w:t>
      </w:r>
      <w:r w:rsidR="00F04BFA">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rPr>
        <w:t>5</w:t>
      </w:r>
      <w:r w:rsidR="00F04BFA" w:rsidRPr="008279F0">
        <w:rPr>
          <w:rFonts w:ascii="Times New Roman" w:hAnsi="Times New Roman"/>
          <w:szCs w:val="28"/>
        </w:rPr>
        <w:t xml:space="preserve">. </w:t>
      </w:r>
      <w:r w:rsidR="00F04BFA" w:rsidRPr="008279F0">
        <w:rPr>
          <w:rFonts w:ascii="Times New Roman" w:hAnsi="Times New Roman"/>
          <w:szCs w:val="28"/>
          <w:lang w:val="it-IT"/>
        </w:rPr>
        <w:t>Quyết định số 28/2000/QĐ-BXD ngày 15/12/2000 của Bộ Xây dựng về việc ban hành bảng giá ca máy khảo sát xây dựng</w:t>
      </w:r>
      <w:r w:rsidR="00F04BFA">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6</w:t>
      </w:r>
      <w:r w:rsidR="00F04BFA" w:rsidRPr="008279F0">
        <w:rPr>
          <w:rFonts w:ascii="Times New Roman" w:hAnsi="Times New Roman"/>
          <w:szCs w:val="28"/>
          <w:lang w:val="it-IT"/>
        </w:rPr>
        <w:t>. Quyết định số 14/2004/QĐ-BXD ngày 14/5/2004 của Bộ Xây dựng về việc ban hành định mức dự toán công tác sản xuất nước sạch</w:t>
      </w:r>
      <w:r w:rsidR="00F04BFA">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7</w:t>
      </w:r>
      <w:r w:rsidR="00F04BFA" w:rsidRPr="008279F0">
        <w:rPr>
          <w:rFonts w:ascii="Times New Roman" w:hAnsi="Times New Roman"/>
          <w:szCs w:val="28"/>
          <w:lang w:val="it-IT"/>
        </w:rPr>
        <w:t xml:space="preserve">. </w:t>
      </w:r>
      <w:r w:rsidR="00F04BFA" w:rsidRPr="008279F0">
        <w:rPr>
          <w:rFonts w:ascii="Times New Roman" w:hAnsi="Times New Roman"/>
          <w:szCs w:val="28"/>
        </w:rPr>
        <w:t>Quyết định số 37/2005/QĐ-BXD ngày 02/11/2005</w:t>
      </w:r>
      <w:r w:rsidR="00F04BFA" w:rsidRPr="008279F0">
        <w:rPr>
          <w:rFonts w:ascii="Times New Roman" w:hAnsi="Times New Roman"/>
          <w:szCs w:val="28"/>
          <w:lang w:val="it-IT"/>
        </w:rPr>
        <w:t xml:space="preserve"> của Bộ Xây dựng về việc ban hành “Định mức dự toán duy trì hệ thống thoát nước đô thị”</w:t>
      </w:r>
      <w:r w:rsidR="00F04BFA">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8</w:t>
      </w:r>
      <w:r w:rsidR="00F04BFA" w:rsidRPr="008279F0">
        <w:rPr>
          <w:rFonts w:ascii="Times New Roman" w:hAnsi="Times New Roman"/>
          <w:szCs w:val="28"/>
          <w:lang w:val="it-IT"/>
        </w:rPr>
        <w:t>. Quyết định số 25/2006/QĐ-BXD ngày 05/9/2006 của Bộ Xây dựng về việc ban hành Định mức dự toán xây dựng công trình phần thí nghiệm vật liệu, cấu kiện và kết cấu xây dựng</w:t>
      </w:r>
      <w:r w:rsidR="00F04BFA">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pacing w:val="2"/>
          <w:szCs w:val="28"/>
        </w:rPr>
        <w:t>9</w:t>
      </w:r>
      <w:r w:rsidR="00F04BFA" w:rsidRPr="004B2998">
        <w:rPr>
          <w:rFonts w:ascii="Times New Roman" w:hAnsi="Times New Roman"/>
          <w:spacing w:val="2"/>
          <w:szCs w:val="28"/>
        </w:rPr>
        <w:t xml:space="preserve">. </w:t>
      </w:r>
      <w:r w:rsidR="00F04BFA" w:rsidRPr="008279F0">
        <w:rPr>
          <w:rFonts w:ascii="Times New Roman" w:hAnsi="Times New Roman"/>
          <w:szCs w:val="28"/>
          <w:lang w:val="it-IT"/>
        </w:rPr>
        <w:t>Quyết định số 13/2007/QĐ-BXD ngày 23/04/2007 của Bộ Xây dựng về việc Ban hành “Định mức dự toán thu gom, vận chuyển và xử lý chôn lấp rác thải đô thị”</w:t>
      </w:r>
      <w:r w:rsidR="00F04BFA">
        <w:rPr>
          <w:rFonts w:ascii="Times New Roman" w:hAnsi="Times New Roman"/>
          <w:szCs w:val="28"/>
          <w:lang w:val="it-IT"/>
        </w:rPr>
        <w:t>.</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10</w:t>
      </w:r>
      <w:r w:rsidR="00F04BFA" w:rsidRPr="008279F0">
        <w:rPr>
          <w:rFonts w:ascii="Times New Roman" w:hAnsi="Times New Roman"/>
          <w:szCs w:val="28"/>
          <w:lang w:val="it-IT"/>
        </w:rPr>
        <w:t>. Quyết định số 14/2007/QĐ-BXD ngày 23/04/2007 của Bộ Xây dựng về việc Ban hành “Định mức dự toán duy trì cây xanh đô thị”</w:t>
      </w:r>
      <w:r w:rsidR="00F04BFA">
        <w:rPr>
          <w:rFonts w:ascii="Times New Roman" w:hAnsi="Times New Roman"/>
          <w:szCs w:val="28"/>
          <w:lang w:val="it-IT"/>
        </w:rPr>
        <w:t>.</w:t>
      </w:r>
    </w:p>
    <w:p w:rsidR="00F823B0" w:rsidRDefault="004C4C90" w:rsidP="00C537A3">
      <w:pPr>
        <w:widowControl w:val="0"/>
        <w:spacing w:before="120" w:line="360" w:lineRule="exact"/>
        <w:ind w:right="-28" w:firstLine="709"/>
        <w:jc w:val="both"/>
        <w:rPr>
          <w:rFonts w:ascii="Times New Roman Bold" w:hAnsi="Times New Roman Bold"/>
          <w:b/>
          <w:spacing w:val="-6"/>
          <w:szCs w:val="28"/>
        </w:rPr>
      </w:pPr>
      <w:r>
        <w:rPr>
          <w:rFonts w:ascii="Times New Roman Bold" w:hAnsi="Times New Roman Bold"/>
          <w:b/>
          <w:spacing w:val="-6"/>
          <w:szCs w:val="28"/>
        </w:rPr>
        <w:t>I</w:t>
      </w:r>
      <w:r w:rsidR="00516F78">
        <w:rPr>
          <w:rFonts w:ascii="Times New Roman Bold" w:hAnsi="Times New Roman Bold"/>
          <w:b/>
          <w:spacing w:val="-6"/>
          <w:szCs w:val="28"/>
        </w:rPr>
        <w:t>V</w:t>
      </w:r>
      <w:r w:rsidR="00F823B0">
        <w:rPr>
          <w:rFonts w:ascii="Times New Roman Bold" w:hAnsi="Times New Roman Bold"/>
          <w:b/>
          <w:spacing w:val="-6"/>
          <w:szCs w:val="28"/>
        </w:rPr>
        <w:t>. Lĩnh vực quản lý vật liệu xây dựng</w:t>
      </w:r>
    </w:p>
    <w:p w:rsidR="004C4C90" w:rsidRPr="008279F0" w:rsidRDefault="004C4C90" w:rsidP="00C537A3">
      <w:pPr>
        <w:widowControl w:val="0"/>
        <w:spacing w:before="120" w:line="360" w:lineRule="exact"/>
        <w:ind w:firstLine="720"/>
        <w:jc w:val="both"/>
        <w:rPr>
          <w:rFonts w:ascii="Times New Roman" w:hAnsi="Times New Roman"/>
          <w:szCs w:val="28"/>
          <w:lang w:val="it-IT"/>
        </w:rPr>
      </w:pPr>
      <w:r w:rsidRPr="008279F0">
        <w:rPr>
          <w:rFonts w:ascii="Times New Roman" w:hAnsi="Times New Roman"/>
          <w:bCs/>
          <w:szCs w:val="28"/>
        </w:rPr>
        <w:t xml:space="preserve">1. </w:t>
      </w:r>
      <w:r w:rsidRPr="008279F0">
        <w:rPr>
          <w:rFonts w:ascii="Times New Roman" w:hAnsi="Times New Roman"/>
          <w:szCs w:val="28"/>
          <w:lang w:val="it-IT"/>
        </w:rPr>
        <w:t>Thông tư số 06/2000/TT-BXD ngày 04/7/2000 của Bộ trưởng Bộ Xây dựng hướng dẫn thực hiện Quyết định số 178/1999/QĐ-TTg ngày 30/8/1999 của Thủ tướng Chính phủ ban hành Quy chế ghi nhãn hàng hoá lưu thông trong nước và hàng hoá xuất khẩu, nhập khẩu đối với mặt hàng vật liệu xây dựng</w:t>
      </w:r>
      <w:r>
        <w:rPr>
          <w:rFonts w:ascii="Times New Roman" w:hAnsi="Times New Roman"/>
          <w:szCs w:val="28"/>
          <w:lang w:val="it-IT"/>
        </w:rPr>
        <w:t>.</w:t>
      </w:r>
    </w:p>
    <w:p w:rsidR="004C4C90" w:rsidRPr="008279F0" w:rsidRDefault="004C4C90" w:rsidP="00C537A3">
      <w:pPr>
        <w:widowControl w:val="0"/>
        <w:spacing w:before="120" w:line="360" w:lineRule="exact"/>
        <w:ind w:firstLine="720"/>
        <w:jc w:val="both"/>
        <w:rPr>
          <w:rFonts w:ascii="Times New Roman" w:hAnsi="Times New Roman"/>
          <w:bCs/>
          <w:szCs w:val="28"/>
        </w:rPr>
      </w:pPr>
      <w:r w:rsidRPr="008279F0">
        <w:rPr>
          <w:rFonts w:ascii="Times New Roman" w:hAnsi="Times New Roman"/>
          <w:szCs w:val="28"/>
          <w:lang w:val="it-IT"/>
        </w:rPr>
        <w:t>2. Thông tư số 13/2000/TT-BXD ngày 01/11/2000 của Bộ trưởng Bộ Xây dựng sửa đổi, bổ sung một số điều của Thông tư số 06/2000/TT-BXD ngày 04/7/2000</w:t>
      </w:r>
      <w:r>
        <w:rPr>
          <w:rFonts w:ascii="Times New Roman" w:hAnsi="Times New Roman"/>
          <w:szCs w:val="28"/>
          <w:lang w:val="it-IT"/>
        </w:rPr>
        <w:t xml:space="preserve"> </w:t>
      </w:r>
      <w:r w:rsidRPr="008279F0">
        <w:rPr>
          <w:rFonts w:ascii="Times New Roman" w:hAnsi="Times New Roman"/>
          <w:szCs w:val="28"/>
          <w:lang w:val="it-IT"/>
        </w:rPr>
        <w:t>của Bộ trưởng Bộ Xây dựng</w:t>
      </w:r>
      <w:r>
        <w:rPr>
          <w:rFonts w:ascii="Times New Roman" w:hAnsi="Times New Roman"/>
          <w:szCs w:val="28"/>
          <w:lang w:val="it-IT"/>
        </w:rPr>
        <w:t>.</w:t>
      </w:r>
    </w:p>
    <w:p w:rsidR="004C4C90" w:rsidRDefault="007F5EDF"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3</w:t>
      </w:r>
      <w:r w:rsidR="004C4C90">
        <w:rPr>
          <w:rFonts w:ascii="Times New Roman" w:hAnsi="Times New Roman"/>
          <w:szCs w:val="28"/>
          <w:lang w:val="it-IT"/>
        </w:rPr>
        <w:t>. Thông tư số 25/2016/TT-BXD ngày 09/9/201</w:t>
      </w:r>
      <w:r w:rsidR="00561BC2">
        <w:rPr>
          <w:rFonts w:ascii="Times New Roman" w:hAnsi="Times New Roman"/>
          <w:szCs w:val="28"/>
          <w:lang w:val="it-IT"/>
        </w:rPr>
        <w:t xml:space="preserve">6 </w:t>
      </w:r>
      <w:r w:rsidR="004C4C90">
        <w:rPr>
          <w:rFonts w:ascii="Times New Roman" w:hAnsi="Times New Roman"/>
          <w:szCs w:val="28"/>
          <w:lang w:val="it-IT"/>
        </w:rPr>
        <w:t>của Bộ trưởng Bộ Xây dựng về việc công bố danh mục và mã số HS vật liệu amiăng thuộc nhóm amfibole cấm nhập khẩu.</w:t>
      </w:r>
    </w:p>
    <w:p w:rsidR="002C6C8D" w:rsidRPr="008279F0" w:rsidRDefault="007F5EDF" w:rsidP="00C537A3">
      <w:pPr>
        <w:widowControl w:val="0"/>
        <w:spacing w:before="120" w:line="360" w:lineRule="exact"/>
        <w:ind w:firstLine="720"/>
        <w:jc w:val="both"/>
        <w:rPr>
          <w:rFonts w:ascii="Times New Roman" w:hAnsi="Times New Roman"/>
          <w:szCs w:val="28"/>
        </w:rPr>
      </w:pPr>
      <w:r>
        <w:rPr>
          <w:rFonts w:ascii="Times New Roman" w:hAnsi="Times New Roman"/>
          <w:szCs w:val="28"/>
          <w:lang w:val="it-IT"/>
        </w:rPr>
        <w:t>4</w:t>
      </w:r>
      <w:r w:rsidR="002C6C8D" w:rsidRPr="008279F0">
        <w:rPr>
          <w:rFonts w:ascii="Times New Roman" w:hAnsi="Times New Roman"/>
          <w:szCs w:val="28"/>
          <w:lang w:val="it-IT"/>
        </w:rPr>
        <w:t>. Quyết định số 15/2000/QĐ-BXD ngày 24/7/2000</w:t>
      </w:r>
      <w:r w:rsidR="002C6C8D" w:rsidRPr="008279F0">
        <w:rPr>
          <w:rFonts w:ascii="Times New Roman" w:hAnsi="Times New Roman"/>
          <w:szCs w:val="28"/>
        </w:rPr>
        <w:t xml:space="preserve"> </w:t>
      </w:r>
      <w:r w:rsidR="002C6C8D" w:rsidRPr="008279F0">
        <w:rPr>
          <w:rFonts w:ascii="Times New Roman" w:hAnsi="Times New Roman"/>
          <w:szCs w:val="28"/>
          <w:lang w:val="it-IT"/>
        </w:rPr>
        <w:t>của Bộ Xây dựng b</w:t>
      </w:r>
      <w:r w:rsidR="002C6C8D" w:rsidRPr="008279F0">
        <w:rPr>
          <w:rFonts w:ascii="Times New Roman" w:hAnsi="Times New Roman"/>
          <w:szCs w:val="28"/>
        </w:rPr>
        <w:t>an hành Quy định đầu tư sản xuất gạch ngói đất sét nung</w:t>
      </w:r>
      <w:r w:rsidR="002C6C8D">
        <w:rPr>
          <w:rFonts w:ascii="Times New Roman" w:hAnsi="Times New Roman"/>
          <w:szCs w:val="28"/>
        </w:rPr>
        <w:t>.</w:t>
      </w:r>
    </w:p>
    <w:p w:rsidR="004C4C90" w:rsidRDefault="004C4C90" w:rsidP="00C537A3">
      <w:pPr>
        <w:widowControl w:val="0"/>
        <w:spacing w:before="120" w:line="360" w:lineRule="exact"/>
        <w:ind w:right="-28" w:firstLine="709"/>
        <w:jc w:val="both"/>
        <w:rPr>
          <w:rFonts w:ascii="Times New Roman Bold" w:hAnsi="Times New Roman Bold"/>
          <w:b/>
          <w:spacing w:val="-6"/>
          <w:szCs w:val="28"/>
        </w:rPr>
      </w:pPr>
      <w:r>
        <w:rPr>
          <w:rFonts w:ascii="Times New Roman Bold" w:hAnsi="Times New Roman Bold"/>
          <w:b/>
          <w:spacing w:val="-6"/>
          <w:szCs w:val="28"/>
        </w:rPr>
        <w:lastRenderedPageBreak/>
        <w:t>V. Lĩnh vực quản lý nhà và thị trường bất động sản</w:t>
      </w:r>
    </w:p>
    <w:p w:rsidR="004C4C90"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1</w:t>
      </w:r>
      <w:r w:rsidR="004C4C90" w:rsidRPr="008279F0">
        <w:rPr>
          <w:rFonts w:ascii="Times New Roman" w:hAnsi="Times New Roman"/>
          <w:szCs w:val="28"/>
          <w:lang w:val="it-IT"/>
        </w:rPr>
        <w:t xml:space="preserve">. </w:t>
      </w:r>
      <w:r w:rsidR="004C4C90" w:rsidRPr="008279F0">
        <w:rPr>
          <w:rFonts w:ascii="Times New Roman" w:hAnsi="Times New Roman"/>
          <w:szCs w:val="28"/>
        </w:rPr>
        <w:t>Thông tư số 01/2007/TT-BXD ngày 31/01/2007</w:t>
      </w:r>
      <w:r w:rsidR="004C4C90" w:rsidRPr="008279F0">
        <w:rPr>
          <w:rFonts w:ascii="Times New Roman" w:hAnsi="Times New Roman"/>
          <w:szCs w:val="28"/>
          <w:lang w:val="it-IT"/>
        </w:rPr>
        <w:t xml:space="preserve"> của Bộ trưởng Bộ Xây dựng hướng dẫn một số nội dung của Quy chế quản lý công sở các cơ quan hành chính nhà nước ban hành kèm theo Quyết định số 213/2006/QĐ-TTg ngày 25/9/2006 của Thủ tướng Chính phủ</w:t>
      </w:r>
      <w:r w:rsidR="004C4C90">
        <w:rPr>
          <w:rFonts w:ascii="Times New Roman" w:hAnsi="Times New Roman"/>
          <w:szCs w:val="28"/>
          <w:lang w:val="it-IT"/>
        </w:rPr>
        <w:t>.</w:t>
      </w:r>
    </w:p>
    <w:p w:rsidR="004C4C90"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2</w:t>
      </w:r>
      <w:r w:rsidR="004C4C90" w:rsidRPr="008279F0">
        <w:rPr>
          <w:rFonts w:ascii="Times New Roman" w:hAnsi="Times New Roman"/>
          <w:szCs w:val="28"/>
          <w:lang w:val="it-IT"/>
        </w:rPr>
        <w:t xml:space="preserve">. </w:t>
      </w:r>
      <w:r w:rsidR="004C4C90" w:rsidRPr="008279F0">
        <w:rPr>
          <w:rFonts w:ascii="Times New Roman" w:hAnsi="Times New Roman"/>
          <w:szCs w:val="28"/>
        </w:rPr>
        <w:t xml:space="preserve">Thông tư số 10/2007/TT-BXD ngày 22/11/2007 </w:t>
      </w:r>
      <w:r w:rsidR="004C4C90" w:rsidRPr="008279F0">
        <w:rPr>
          <w:rFonts w:ascii="Times New Roman" w:hAnsi="Times New Roman"/>
          <w:szCs w:val="28"/>
          <w:lang w:val="it-IT"/>
        </w:rPr>
        <w:t>của Bộ trưởng Bộ Xây dựng hướng dẫn quy hoạch xây dựng công sở các cơ quan Đảng, Nhà nước, tổ chức chính trị - xã hội cấp tỉnh, cấp huyện, cấp xã</w:t>
      </w:r>
      <w:r w:rsidR="004C4C90">
        <w:rPr>
          <w:rFonts w:ascii="Times New Roman" w:hAnsi="Times New Roman"/>
          <w:szCs w:val="28"/>
          <w:lang w:val="it-IT"/>
        </w:rPr>
        <w:t>.</w:t>
      </w:r>
    </w:p>
    <w:p w:rsidR="004C4C90" w:rsidRDefault="00516F78" w:rsidP="00C537A3">
      <w:pPr>
        <w:widowControl w:val="0"/>
        <w:spacing w:before="120" w:line="360" w:lineRule="exact"/>
        <w:ind w:right="-28" w:firstLine="709"/>
        <w:jc w:val="both"/>
        <w:rPr>
          <w:rFonts w:ascii="Times New Roman" w:hAnsi="Times New Roman"/>
          <w:szCs w:val="28"/>
          <w:lang w:val="it-IT"/>
        </w:rPr>
      </w:pPr>
      <w:r>
        <w:rPr>
          <w:rFonts w:ascii="Times New Roman" w:hAnsi="Times New Roman"/>
          <w:bCs/>
          <w:szCs w:val="28"/>
        </w:rPr>
        <w:t>3</w:t>
      </w:r>
      <w:r w:rsidR="004C4C90" w:rsidRPr="008279F0">
        <w:rPr>
          <w:rFonts w:ascii="Times New Roman" w:hAnsi="Times New Roman"/>
          <w:bCs/>
          <w:szCs w:val="28"/>
        </w:rPr>
        <w:t xml:space="preserve">. </w:t>
      </w:r>
      <w:r w:rsidR="004C4C90" w:rsidRPr="008279F0">
        <w:rPr>
          <w:rFonts w:ascii="Times New Roman" w:hAnsi="Times New Roman"/>
          <w:szCs w:val="28"/>
          <w:lang w:val="it-IT"/>
        </w:rPr>
        <w:t>Thông tư số 06/2009/TT-BXD ngày 17/4/2009 của Bộ trưởng Bộ Xây dựng hướng dẫn một số nội dung của Quy chế quản lý trụ sở, nhà làm việc các đơn vị sự nghiệp công lập ban hành kèm theo Quyết định số 141/2008/QĐ-TTg ngày 22/10/2008 của Thủ tướng Chính phủ</w:t>
      </w:r>
      <w:r w:rsidR="004C4C90">
        <w:rPr>
          <w:rFonts w:ascii="Times New Roman" w:hAnsi="Times New Roman"/>
          <w:szCs w:val="28"/>
          <w:lang w:val="it-IT"/>
        </w:rPr>
        <w:t>.</w:t>
      </w:r>
    </w:p>
    <w:p w:rsidR="007F5EDF" w:rsidRPr="00746339" w:rsidRDefault="007F5EDF"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rPr>
        <w:t>4</w:t>
      </w:r>
      <w:r w:rsidRPr="008279F0">
        <w:rPr>
          <w:rFonts w:ascii="Times New Roman" w:hAnsi="Times New Roman"/>
          <w:szCs w:val="28"/>
        </w:rPr>
        <w:t>. Thông tư số 12/2011/TT-BXD ngày 01/9/201</w:t>
      </w:r>
      <w:r>
        <w:rPr>
          <w:rFonts w:ascii="Times New Roman" w:hAnsi="Times New Roman"/>
          <w:szCs w:val="28"/>
        </w:rPr>
        <w:t>1</w:t>
      </w:r>
      <w:r w:rsidRPr="008279F0">
        <w:rPr>
          <w:rFonts w:ascii="Times New Roman" w:hAnsi="Times New Roman"/>
          <w:szCs w:val="28"/>
          <w:lang w:val="it-IT"/>
        </w:rPr>
        <w:t xml:space="preserve"> của Bộ trưởng Bộ Xây dựng hướng dẫn thực hiện một số nội dung của Nghị định số 74/2005/NĐ-CP ngày 07/6/2005 của Chính phủ về phòng, chống rửa tiền đối với hoạt động kinh doanh bất động sản</w:t>
      </w:r>
      <w:r>
        <w:rPr>
          <w:rFonts w:ascii="Times New Roman" w:hAnsi="Times New Roman"/>
          <w:szCs w:val="28"/>
          <w:lang w:val="it-IT"/>
        </w:rPr>
        <w:t>.</w:t>
      </w:r>
    </w:p>
    <w:p w:rsidR="007F5EDF" w:rsidRDefault="007F5EDF"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5.</w:t>
      </w:r>
      <w:r w:rsidRPr="00746339">
        <w:rPr>
          <w:rFonts w:ascii="Times New Roman" w:hAnsi="Times New Roman"/>
          <w:szCs w:val="28"/>
          <w:lang w:val="it-IT"/>
        </w:rPr>
        <w:t xml:space="preserve"> Thông tư số 11/2013/TT-BXD ngày 31/7/2013 của Bộ trưởng Bộ Xây dựng quy định chế độ báo cáo</w:t>
      </w:r>
      <w:r w:rsidRPr="008279F0">
        <w:rPr>
          <w:rFonts w:ascii="Times New Roman" w:hAnsi="Times New Roman"/>
          <w:szCs w:val="28"/>
          <w:lang w:val="it-IT"/>
        </w:rPr>
        <w:t xml:space="preserve"> về tình hình triển khai đầu tư xây dựng và kinh doanh các dự án bất động sản</w:t>
      </w:r>
      <w:r>
        <w:rPr>
          <w:rFonts w:ascii="Times New Roman" w:hAnsi="Times New Roman"/>
          <w:szCs w:val="28"/>
          <w:lang w:val="it-IT"/>
        </w:rPr>
        <w:t>.</w:t>
      </w:r>
    </w:p>
    <w:p w:rsidR="00191100" w:rsidRDefault="007F5EDF"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6</w:t>
      </w:r>
      <w:r w:rsidR="00191100" w:rsidRPr="008279F0">
        <w:rPr>
          <w:rFonts w:ascii="Times New Roman" w:hAnsi="Times New Roman"/>
          <w:szCs w:val="28"/>
          <w:lang w:val="it-IT"/>
        </w:rPr>
        <w:t>. Quyết định số 15/2006/QĐ-BXD ngày 02/6/2006 của Bộ Xây dựng ban hành quy định chế độ bảo trì công sở các cơ quan hành chính nhà nước</w:t>
      </w:r>
      <w:r w:rsidR="00191100">
        <w:rPr>
          <w:rFonts w:ascii="Times New Roman" w:hAnsi="Times New Roman"/>
          <w:szCs w:val="28"/>
          <w:lang w:val="it-IT"/>
        </w:rPr>
        <w:t>.</w:t>
      </w:r>
    </w:p>
    <w:p w:rsidR="00191100" w:rsidRPr="00607E7B" w:rsidRDefault="007F5EDF" w:rsidP="00C537A3">
      <w:pPr>
        <w:widowControl w:val="0"/>
        <w:spacing w:before="120" w:line="360" w:lineRule="exact"/>
        <w:ind w:firstLine="720"/>
        <w:jc w:val="both"/>
        <w:rPr>
          <w:rFonts w:ascii="Times New Roman" w:hAnsi="Times New Roman"/>
          <w:spacing w:val="-2"/>
          <w:szCs w:val="28"/>
          <w:lang w:val="it-IT"/>
        </w:rPr>
      </w:pPr>
      <w:r>
        <w:rPr>
          <w:rFonts w:ascii="Times New Roman" w:hAnsi="Times New Roman"/>
          <w:spacing w:val="-2"/>
          <w:szCs w:val="28"/>
          <w:lang w:val="it-IT"/>
        </w:rPr>
        <w:t>7</w:t>
      </w:r>
      <w:r w:rsidR="00191100" w:rsidRPr="00607E7B">
        <w:rPr>
          <w:rFonts w:ascii="Times New Roman" w:hAnsi="Times New Roman"/>
          <w:spacing w:val="-2"/>
          <w:szCs w:val="28"/>
          <w:lang w:val="it-IT"/>
        </w:rPr>
        <w:t>. Quyết định số 16/2006/QĐ-BXD ngày 05/6/2006 của Bộ Xây dựng ban hành Quy định thiết kế điển hình, thiết kế mẫu công sở hành chính nhà nước.</w:t>
      </w:r>
    </w:p>
    <w:p w:rsidR="00191100" w:rsidRPr="008279F0" w:rsidRDefault="007F5EDF" w:rsidP="00C537A3">
      <w:pPr>
        <w:widowControl w:val="0"/>
        <w:spacing w:before="120" w:line="360" w:lineRule="exact"/>
        <w:ind w:firstLine="720"/>
        <w:jc w:val="both"/>
        <w:rPr>
          <w:rFonts w:ascii="Times New Roman" w:hAnsi="Times New Roman"/>
          <w:szCs w:val="28"/>
        </w:rPr>
      </w:pPr>
      <w:r>
        <w:rPr>
          <w:rFonts w:ascii="Times New Roman" w:hAnsi="Times New Roman"/>
          <w:szCs w:val="28"/>
          <w:lang w:val="it-IT"/>
        </w:rPr>
        <w:t>8</w:t>
      </w:r>
      <w:r w:rsidR="00191100" w:rsidRPr="008279F0">
        <w:rPr>
          <w:rFonts w:ascii="Times New Roman" w:hAnsi="Times New Roman"/>
          <w:szCs w:val="28"/>
          <w:lang w:val="it-IT"/>
        </w:rPr>
        <w:t>. Quyết định số 29/2006/QĐ-BXD ngày 14/9/2006</w:t>
      </w:r>
      <w:r w:rsidR="00191100" w:rsidRPr="008279F0">
        <w:rPr>
          <w:rFonts w:ascii="Times New Roman" w:hAnsi="Times New Roman"/>
          <w:szCs w:val="28"/>
        </w:rPr>
        <w:t xml:space="preserve"> </w:t>
      </w:r>
      <w:r w:rsidR="00191100" w:rsidRPr="008279F0">
        <w:rPr>
          <w:rFonts w:ascii="Times New Roman" w:hAnsi="Times New Roman"/>
          <w:szCs w:val="28"/>
          <w:lang w:val="it-IT"/>
        </w:rPr>
        <w:t>của Bộ Xây dựng b</w:t>
      </w:r>
      <w:r w:rsidR="00191100" w:rsidRPr="008279F0">
        <w:rPr>
          <w:rFonts w:ascii="Times New Roman" w:hAnsi="Times New Roman"/>
          <w:szCs w:val="28"/>
        </w:rPr>
        <w:t>an hành quy định công khai thủ tục hành chính và thái độ, tác phong của cán bộ, công chức làm việc trong lĩnh vực cấp Giấy chứng nhận quyền sở hữu nhà ở và Giấy chứng nhận quyền sở hữu công trình xây dựng</w:t>
      </w:r>
      <w:r w:rsidR="00191100">
        <w:rPr>
          <w:rFonts w:ascii="Times New Roman" w:hAnsi="Times New Roman"/>
          <w:szCs w:val="28"/>
        </w:rPr>
        <w:t>.</w:t>
      </w:r>
    </w:p>
    <w:p w:rsidR="009F2751" w:rsidRDefault="009F2751" w:rsidP="00C537A3">
      <w:pPr>
        <w:widowControl w:val="0"/>
        <w:spacing w:before="120" w:line="360" w:lineRule="exact"/>
        <w:ind w:right="-28" w:firstLine="709"/>
        <w:jc w:val="both"/>
        <w:rPr>
          <w:rFonts w:ascii="Times New Roman Bold" w:hAnsi="Times New Roman Bold"/>
          <w:b/>
          <w:spacing w:val="-6"/>
          <w:szCs w:val="28"/>
        </w:rPr>
      </w:pPr>
      <w:r>
        <w:rPr>
          <w:rFonts w:ascii="Times New Roman Bold" w:hAnsi="Times New Roman Bold"/>
          <w:b/>
          <w:spacing w:val="-6"/>
          <w:szCs w:val="28"/>
        </w:rPr>
        <w:t>V</w:t>
      </w:r>
      <w:r w:rsidR="00516F78">
        <w:rPr>
          <w:rFonts w:ascii="Times New Roman Bold" w:hAnsi="Times New Roman Bold"/>
          <w:b/>
          <w:spacing w:val="-6"/>
          <w:szCs w:val="28"/>
        </w:rPr>
        <w:t>I</w:t>
      </w:r>
      <w:r>
        <w:rPr>
          <w:rFonts w:ascii="Times New Roman Bold" w:hAnsi="Times New Roman Bold"/>
          <w:b/>
          <w:spacing w:val="-6"/>
          <w:szCs w:val="28"/>
        </w:rPr>
        <w:t xml:space="preserve">. </w:t>
      </w:r>
      <w:r w:rsidR="00191100">
        <w:rPr>
          <w:rFonts w:ascii="Times New Roman Bold" w:hAnsi="Times New Roman Bold"/>
          <w:b/>
          <w:spacing w:val="-6"/>
          <w:szCs w:val="28"/>
        </w:rPr>
        <w:t>Lĩnh vực quy chuẩn, tiêu chuẩn</w:t>
      </w:r>
    </w:p>
    <w:p w:rsidR="00191100" w:rsidRPr="004B5A68" w:rsidRDefault="00516F78" w:rsidP="00C537A3">
      <w:pPr>
        <w:widowControl w:val="0"/>
        <w:spacing w:before="120" w:line="360" w:lineRule="exact"/>
        <w:ind w:firstLine="720"/>
        <w:jc w:val="both"/>
        <w:rPr>
          <w:rFonts w:ascii="Times New Roman" w:hAnsi="Times New Roman"/>
          <w:spacing w:val="-4"/>
          <w:szCs w:val="28"/>
          <w:lang w:val="it-IT"/>
        </w:rPr>
      </w:pPr>
      <w:r>
        <w:rPr>
          <w:rFonts w:ascii="Times New Roman" w:hAnsi="Times New Roman"/>
          <w:spacing w:val="-4"/>
          <w:szCs w:val="28"/>
          <w:lang w:val="it-IT"/>
        </w:rPr>
        <w:t>1</w:t>
      </w:r>
      <w:r w:rsidR="00191100" w:rsidRPr="004B5A68">
        <w:rPr>
          <w:rFonts w:ascii="Times New Roman" w:hAnsi="Times New Roman"/>
          <w:spacing w:val="-4"/>
          <w:szCs w:val="28"/>
          <w:lang w:val="it-IT"/>
        </w:rPr>
        <w:t>. Quyết định số 08/2003/QĐ-BXD ngày 26/3/2003 của Bộ Xây dựng ban hành TCXDVN 276:2003 “Công trình công cộng – Nguyên tắc cơ bản để thiết kế”.</w:t>
      </w:r>
    </w:p>
    <w:p w:rsidR="00F04BFA"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2</w:t>
      </w:r>
      <w:r w:rsidR="00F04BFA" w:rsidRPr="008279F0">
        <w:rPr>
          <w:rFonts w:ascii="Times New Roman" w:hAnsi="Times New Roman"/>
          <w:szCs w:val="28"/>
          <w:lang w:val="it-IT"/>
        </w:rPr>
        <w:t>. Quyết định số 18/2007/QĐ-BXD ngày 15/05/2007 của Bộ Xây dựng ban hành TCXDVN 365:2007 “Bệnh viện đa khoa – Hướng dẫn thiết kế”</w:t>
      </w:r>
      <w:r w:rsidR="00F04BFA">
        <w:rPr>
          <w:rFonts w:ascii="Times New Roman" w:hAnsi="Times New Roman"/>
          <w:szCs w:val="28"/>
          <w:lang w:val="it-IT"/>
        </w:rPr>
        <w:t>.</w:t>
      </w:r>
    </w:p>
    <w:p w:rsidR="00F823B0" w:rsidRPr="004B5A68" w:rsidRDefault="00F823B0" w:rsidP="00C537A3">
      <w:pPr>
        <w:widowControl w:val="0"/>
        <w:spacing w:before="120" w:line="360" w:lineRule="exact"/>
        <w:ind w:right="-28" w:firstLine="709"/>
        <w:jc w:val="both"/>
        <w:rPr>
          <w:rFonts w:ascii="Times New Roman Bold" w:hAnsi="Times New Roman Bold"/>
          <w:b/>
          <w:spacing w:val="-6"/>
          <w:szCs w:val="28"/>
        </w:rPr>
      </w:pPr>
      <w:r>
        <w:rPr>
          <w:rFonts w:ascii="Times New Roman Bold" w:hAnsi="Times New Roman Bold"/>
          <w:b/>
          <w:spacing w:val="-6"/>
          <w:szCs w:val="28"/>
        </w:rPr>
        <w:t>V</w:t>
      </w:r>
      <w:r w:rsidR="009F2751">
        <w:rPr>
          <w:rFonts w:ascii="Times New Roman Bold" w:hAnsi="Times New Roman Bold"/>
          <w:b/>
          <w:spacing w:val="-6"/>
          <w:szCs w:val="28"/>
        </w:rPr>
        <w:t>I</w:t>
      </w:r>
      <w:r w:rsidR="00516F78">
        <w:rPr>
          <w:rFonts w:ascii="Times New Roman Bold" w:hAnsi="Times New Roman Bold"/>
          <w:b/>
          <w:spacing w:val="-6"/>
          <w:szCs w:val="28"/>
        </w:rPr>
        <w:t>I</w:t>
      </w:r>
      <w:r>
        <w:rPr>
          <w:rFonts w:ascii="Times New Roman Bold" w:hAnsi="Times New Roman Bold"/>
          <w:b/>
          <w:spacing w:val="-6"/>
          <w:szCs w:val="28"/>
        </w:rPr>
        <w:t>. Lĩnh vực khác</w:t>
      </w:r>
    </w:p>
    <w:p w:rsidR="00AB13FF" w:rsidRPr="008279F0" w:rsidRDefault="00516F78" w:rsidP="00C537A3">
      <w:pPr>
        <w:widowControl w:val="0"/>
        <w:spacing w:before="120" w:line="360" w:lineRule="exact"/>
        <w:ind w:firstLine="720"/>
        <w:jc w:val="both"/>
        <w:rPr>
          <w:rFonts w:ascii="Times New Roman" w:hAnsi="Times New Roman"/>
          <w:szCs w:val="28"/>
        </w:rPr>
      </w:pPr>
      <w:r>
        <w:rPr>
          <w:rFonts w:ascii="Times New Roman" w:hAnsi="Times New Roman"/>
          <w:szCs w:val="28"/>
        </w:rPr>
        <w:t>1</w:t>
      </w:r>
      <w:r w:rsidR="00AB13FF" w:rsidRPr="008279F0">
        <w:rPr>
          <w:rFonts w:ascii="Times New Roman" w:hAnsi="Times New Roman"/>
          <w:szCs w:val="28"/>
        </w:rPr>
        <w:t>. Thông tư số 06/2011/TT-BXD ngày 21/6/2011</w:t>
      </w:r>
      <w:r w:rsidR="00AB13FF" w:rsidRPr="008279F0">
        <w:rPr>
          <w:rFonts w:ascii="Times New Roman" w:hAnsi="Times New Roman"/>
          <w:szCs w:val="28"/>
          <w:lang w:val="it-IT"/>
        </w:rPr>
        <w:t xml:space="preserve"> của Bộ trưởng Bộ Xây dựng sửa đổi, bổ sung một số điều quy định về thủ tục hành chính trong lĩnh vực xây dựng; kiến trúc, quy hoạch xây dựng thực thi Nghị quyết số 55/NQ-CP ngày </w:t>
      </w:r>
      <w:r w:rsidR="00AB13FF" w:rsidRPr="008279F0">
        <w:rPr>
          <w:rFonts w:ascii="Times New Roman" w:hAnsi="Times New Roman"/>
          <w:szCs w:val="28"/>
          <w:lang w:val="it-IT"/>
        </w:rPr>
        <w:lastRenderedPageBreak/>
        <w:t>14/12/2010 của Chính phủ về việc đơn giản hóa thủ tục hành chính thuộc phạm vi chức năng quản lý của Bộ Xây dựng</w:t>
      </w:r>
      <w:r w:rsidR="00AB13FF">
        <w:rPr>
          <w:rFonts w:ascii="Times New Roman" w:hAnsi="Times New Roman"/>
          <w:szCs w:val="28"/>
          <w:lang w:val="it-IT"/>
        </w:rPr>
        <w:t>.</w:t>
      </w:r>
    </w:p>
    <w:p w:rsidR="00AB13FF"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2</w:t>
      </w:r>
      <w:r w:rsidR="00AB13FF">
        <w:rPr>
          <w:rFonts w:ascii="Times New Roman" w:hAnsi="Times New Roman"/>
          <w:szCs w:val="28"/>
          <w:lang w:val="it-IT"/>
        </w:rPr>
        <w:t xml:space="preserve">. Thông tư liên tịch số </w:t>
      </w:r>
      <w:r w:rsidR="00AB13FF" w:rsidRPr="00746339">
        <w:rPr>
          <w:rFonts w:ascii="Times New Roman" w:hAnsi="Times New Roman"/>
          <w:szCs w:val="28"/>
          <w:lang w:val="it-IT"/>
        </w:rPr>
        <w:t>01/2001/TTLT-BKHCNMT-BXD ngày 18/01/2001 của Bộ Khoa học, Công nghệ và Môi trường và Bộ Xây dựng về hướng dẫn các quy định về bảo vệ môi trường đối với việc lựa chọn địa điểm xây dựng và vận hành bãi chôn lấp chất thải rắn</w:t>
      </w:r>
      <w:r w:rsidR="00AB13FF">
        <w:rPr>
          <w:rFonts w:ascii="Times New Roman" w:hAnsi="Times New Roman"/>
          <w:szCs w:val="28"/>
          <w:lang w:val="it-IT"/>
        </w:rPr>
        <w:t>.</w:t>
      </w:r>
    </w:p>
    <w:p w:rsidR="00AB13FF" w:rsidRPr="00CA046D"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3</w:t>
      </w:r>
      <w:r w:rsidR="00AB13FF">
        <w:rPr>
          <w:rFonts w:ascii="Times New Roman" w:hAnsi="Times New Roman"/>
          <w:szCs w:val="28"/>
          <w:lang w:val="it-IT"/>
        </w:rPr>
        <w:t xml:space="preserve">. </w:t>
      </w:r>
      <w:r w:rsidR="00AB13FF" w:rsidRPr="00CA046D">
        <w:rPr>
          <w:rFonts w:ascii="Times New Roman" w:hAnsi="Times New Roman"/>
          <w:szCs w:val="28"/>
          <w:lang w:val="it-IT"/>
        </w:rPr>
        <w:t>Thông tư liên tịch số 18/2005/TTLT-BXD-TTCP ngày 04/11/2005 của Bộ Xây dựng và Thanh tra Chính phủ hướng dẫn một số nội dung về thanh tra xây dựng.</w:t>
      </w:r>
    </w:p>
    <w:p w:rsidR="00AB13FF" w:rsidRPr="008279F0" w:rsidRDefault="00AB13FF"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4</w:t>
      </w:r>
      <w:r w:rsidRPr="008279F0">
        <w:rPr>
          <w:rFonts w:ascii="Times New Roman" w:hAnsi="Times New Roman"/>
          <w:szCs w:val="28"/>
          <w:lang w:val="it-IT"/>
        </w:rPr>
        <w:t>. Quyết định số 09/2001/QĐ-BXD ngày 25/5/2001 của Bộ Xây dựng ban hành quy định về công tác tiếp nhận, xử lý và ban hành văn bản của cơ quan Bộ Xây dựng</w:t>
      </w:r>
      <w:r>
        <w:rPr>
          <w:rFonts w:ascii="Times New Roman" w:hAnsi="Times New Roman"/>
          <w:szCs w:val="28"/>
          <w:lang w:val="it-IT"/>
        </w:rPr>
        <w:t>.</w:t>
      </w:r>
    </w:p>
    <w:p w:rsidR="00AB13FF" w:rsidRPr="008279F0" w:rsidRDefault="00AB13FF"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5</w:t>
      </w:r>
      <w:r w:rsidRPr="008279F0">
        <w:rPr>
          <w:rFonts w:ascii="Times New Roman" w:hAnsi="Times New Roman"/>
          <w:szCs w:val="28"/>
          <w:lang w:val="it-IT"/>
        </w:rPr>
        <w:t>. Quyết định số 37/2002/QĐ-BXD ngày 26/12/</w:t>
      </w:r>
      <w:r w:rsidRPr="008279F0">
        <w:rPr>
          <w:rFonts w:ascii="Times New Roman" w:hAnsi="Times New Roman"/>
          <w:szCs w:val="28"/>
        </w:rPr>
        <w:t xml:space="preserve">2002 </w:t>
      </w:r>
      <w:r w:rsidRPr="008279F0">
        <w:rPr>
          <w:rFonts w:ascii="Times New Roman" w:hAnsi="Times New Roman"/>
          <w:szCs w:val="28"/>
          <w:lang w:val="it-IT"/>
        </w:rPr>
        <w:t>của Bộ Xây dựng b</w:t>
      </w:r>
      <w:r w:rsidRPr="008279F0">
        <w:rPr>
          <w:rFonts w:ascii="Times New Roman" w:hAnsi="Times New Roman"/>
          <w:szCs w:val="28"/>
        </w:rPr>
        <w:t>an</w:t>
      </w:r>
      <w:r w:rsidRPr="008279F0">
        <w:rPr>
          <w:rFonts w:ascii="Times New Roman" w:hAnsi="Times New Roman"/>
          <w:szCs w:val="28"/>
          <w:lang w:val="it-IT"/>
        </w:rPr>
        <w:t xml:space="preserve"> hành Chương trình hành động của Bộ Xây dựng nhiệm kỳ 2002 – 2007</w:t>
      </w:r>
      <w:r>
        <w:rPr>
          <w:rFonts w:ascii="Times New Roman" w:hAnsi="Times New Roman"/>
          <w:szCs w:val="28"/>
          <w:lang w:val="it-IT"/>
        </w:rPr>
        <w:t>.</w:t>
      </w:r>
    </w:p>
    <w:p w:rsidR="00AB13FF" w:rsidRPr="008279F0" w:rsidRDefault="00AB13FF" w:rsidP="00C537A3">
      <w:pPr>
        <w:widowControl w:val="0"/>
        <w:spacing w:before="120" w:line="360" w:lineRule="exact"/>
        <w:ind w:firstLine="720"/>
        <w:jc w:val="both"/>
        <w:rPr>
          <w:rFonts w:ascii="Times New Roman" w:hAnsi="Times New Roman"/>
          <w:spacing w:val="-2"/>
          <w:szCs w:val="28"/>
          <w:lang w:val="it-IT"/>
        </w:rPr>
      </w:pPr>
      <w:r>
        <w:rPr>
          <w:rFonts w:ascii="Times New Roman" w:hAnsi="Times New Roman"/>
          <w:szCs w:val="28"/>
          <w:lang w:val="it-IT"/>
        </w:rPr>
        <w:t>6</w:t>
      </w:r>
      <w:r w:rsidRPr="008279F0">
        <w:rPr>
          <w:rFonts w:ascii="Times New Roman" w:hAnsi="Times New Roman"/>
          <w:szCs w:val="28"/>
          <w:lang w:val="it-IT"/>
        </w:rPr>
        <w:t>. Quyết định số 07/2003/QĐ-BXD ngày 26/3/2003</w:t>
      </w:r>
      <w:r w:rsidRPr="008279F0">
        <w:rPr>
          <w:rFonts w:ascii="Times New Roman" w:hAnsi="Times New Roman"/>
          <w:spacing w:val="-2"/>
          <w:szCs w:val="28"/>
          <w:lang w:val="it-IT"/>
        </w:rPr>
        <w:t xml:space="preserve"> </w:t>
      </w:r>
      <w:r w:rsidRPr="008279F0">
        <w:rPr>
          <w:rFonts w:ascii="Times New Roman" w:hAnsi="Times New Roman"/>
          <w:szCs w:val="28"/>
          <w:lang w:val="it-IT"/>
        </w:rPr>
        <w:t>của Bộ Xây dựng v</w:t>
      </w:r>
      <w:r w:rsidRPr="008279F0">
        <w:rPr>
          <w:rFonts w:ascii="Times New Roman" w:hAnsi="Times New Roman"/>
          <w:spacing w:val="-2"/>
          <w:szCs w:val="28"/>
          <w:lang w:val="it-IT"/>
        </w:rPr>
        <w:t>ề việc ban hành “Chiến lược đào tạo nguồn nhân lực ngành Xây dựng đến năm 2010 và tầm nhìn 2020”</w:t>
      </w:r>
      <w:r>
        <w:rPr>
          <w:rFonts w:ascii="Times New Roman" w:hAnsi="Times New Roman"/>
          <w:spacing w:val="-2"/>
          <w:szCs w:val="28"/>
          <w:lang w:val="it-IT"/>
        </w:rPr>
        <w:t>.</w:t>
      </w:r>
    </w:p>
    <w:p w:rsidR="00AB13FF"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7</w:t>
      </w:r>
      <w:r w:rsidR="00AB13FF" w:rsidRPr="008279F0">
        <w:rPr>
          <w:rFonts w:ascii="Times New Roman" w:hAnsi="Times New Roman"/>
          <w:szCs w:val="28"/>
          <w:lang w:val="it-IT"/>
        </w:rPr>
        <w:t>. Quyết định số 06/2004/QĐ-BXD ngày 21/4/2004 của Bộ Xây dựng về việc ban hành quy định điều chỉnh mức thu một phần viện phí tại các cơ sở khám chữa bệnh trong hệ thống y tế thuộc Bộ Xây dựng quản lý</w:t>
      </w:r>
      <w:r w:rsidR="00AB13FF">
        <w:rPr>
          <w:rFonts w:ascii="Times New Roman" w:hAnsi="Times New Roman"/>
          <w:szCs w:val="28"/>
          <w:lang w:val="it-IT"/>
        </w:rPr>
        <w:t>.</w:t>
      </w:r>
    </w:p>
    <w:p w:rsidR="00AB13FF"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8</w:t>
      </w:r>
      <w:r w:rsidR="00AB13FF">
        <w:rPr>
          <w:rFonts w:ascii="Times New Roman" w:hAnsi="Times New Roman"/>
          <w:szCs w:val="28"/>
          <w:lang w:val="it-IT"/>
        </w:rPr>
        <w:t xml:space="preserve">. </w:t>
      </w:r>
      <w:r w:rsidR="00AB13FF" w:rsidRPr="00B44BBC">
        <w:rPr>
          <w:rFonts w:ascii="Times New Roman" w:hAnsi="Times New Roman"/>
          <w:szCs w:val="28"/>
          <w:lang w:val="it-IT"/>
        </w:rPr>
        <w:t>Quyết định số 13/2004/QĐ-BXD ngày 13/5/2004 của Bộ Xây dựng về việc ban hành tiêu chuẩn chuyên môn, nghiệp vụ công chức lãnh đạo ngành xây dựng tại địa phương.</w:t>
      </w:r>
    </w:p>
    <w:p w:rsidR="00AB13FF" w:rsidRPr="00746339" w:rsidRDefault="00516F78" w:rsidP="00C537A3">
      <w:pPr>
        <w:widowControl w:val="0"/>
        <w:spacing w:before="120" w:line="360" w:lineRule="exact"/>
        <w:ind w:firstLine="720"/>
        <w:jc w:val="both"/>
        <w:rPr>
          <w:rFonts w:ascii="Times New Roman" w:hAnsi="Times New Roman"/>
          <w:szCs w:val="28"/>
        </w:rPr>
      </w:pPr>
      <w:r>
        <w:rPr>
          <w:rFonts w:ascii="Times New Roman" w:hAnsi="Times New Roman"/>
          <w:szCs w:val="28"/>
          <w:lang w:val="it-IT"/>
        </w:rPr>
        <w:t>9</w:t>
      </w:r>
      <w:r w:rsidR="00AB13FF" w:rsidRPr="008279F0">
        <w:rPr>
          <w:rFonts w:ascii="Times New Roman" w:hAnsi="Times New Roman"/>
          <w:szCs w:val="28"/>
          <w:lang w:val="it-IT"/>
        </w:rPr>
        <w:t xml:space="preserve">. </w:t>
      </w:r>
      <w:r w:rsidR="00AB13FF" w:rsidRPr="008279F0">
        <w:rPr>
          <w:rFonts w:ascii="Times New Roman" w:hAnsi="Times New Roman"/>
          <w:szCs w:val="28"/>
        </w:rPr>
        <w:t>Quyết định số 25/2005/QĐ-BXD ngày 08/8/2005</w:t>
      </w:r>
      <w:r w:rsidR="00AB13FF" w:rsidRPr="008279F0">
        <w:rPr>
          <w:rFonts w:ascii="Times New Roman" w:hAnsi="Times New Roman"/>
          <w:szCs w:val="28"/>
          <w:lang w:val="it-IT"/>
        </w:rPr>
        <w:t xml:space="preserve"> của Bộ Xây dựng về </w:t>
      </w:r>
      <w:r w:rsidR="00AB13FF" w:rsidRPr="00746339">
        <w:rPr>
          <w:rFonts w:ascii="Times New Roman" w:hAnsi="Times New Roman"/>
          <w:szCs w:val="28"/>
        </w:rPr>
        <w:t>việc quy định chức năng, nhiệm vụ, quyền hạn và cơ cấu tổ chức của Thanh tra Bộ Xây dựng.</w:t>
      </w:r>
    </w:p>
    <w:p w:rsidR="00AB13FF" w:rsidRDefault="00AB13FF" w:rsidP="00C537A3">
      <w:pPr>
        <w:widowControl w:val="0"/>
        <w:spacing w:before="120" w:line="360" w:lineRule="exact"/>
        <w:ind w:firstLine="720"/>
        <w:jc w:val="both"/>
        <w:rPr>
          <w:rFonts w:ascii="Times New Roman" w:hAnsi="Times New Roman"/>
          <w:szCs w:val="28"/>
        </w:rPr>
      </w:pPr>
      <w:r w:rsidRPr="00746339">
        <w:rPr>
          <w:rFonts w:ascii="Times New Roman" w:hAnsi="Times New Roman"/>
          <w:szCs w:val="28"/>
        </w:rPr>
        <w:t>1</w:t>
      </w:r>
      <w:r w:rsidR="00516F78">
        <w:rPr>
          <w:rFonts w:ascii="Times New Roman" w:hAnsi="Times New Roman"/>
          <w:szCs w:val="28"/>
        </w:rPr>
        <w:t>0</w:t>
      </w:r>
      <w:r w:rsidRPr="00746339">
        <w:rPr>
          <w:rFonts w:ascii="Times New Roman" w:hAnsi="Times New Roman"/>
          <w:szCs w:val="28"/>
        </w:rPr>
        <w:t>. Quyết định 36/2005/QĐ-BXD ngày 24/10/2005 của Bộ Xây dựng quy định về tiêu chuẩn Thanh tra viên, cán bộ, công chức làm việc trong cơ quan Thanh tra xây dựng; trang phục, phù hiệu, cấp hiệu, biểu hiệu; phương tiện, thiết bị kỹ thuật của Thanh tra Xây dựng.</w:t>
      </w:r>
    </w:p>
    <w:p w:rsidR="00AB13FF"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1</w:t>
      </w:r>
      <w:r w:rsidR="005D5F45">
        <w:rPr>
          <w:rFonts w:ascii="Times New Roman" w:hAnsi="Times New Roman"/>
          <w:szCs w:val="28"/>
          <w:lang w:val="it-IT"/>
        </w:rPr>
        <w:t>1</w:t>
      </w:r>
      <w:r>
        <w:rPr>
          <w:rFonts w:ascii="Times New Roman" w:hAnsi="Times New Roman"/>
          <w:szCs w:val="28"/>
          <w:lang w:val="it-IT"/>
        </w:rPr>
        <w:t>.</w:t>
      </w:r>
      <w:r w:rsidR="00AB13FF" w:rsidRPr="008279F0">
        <w:rPr>
          <w:rFonts w:ascii="Times New Roman" w:hAnsi="Times New Roman"/>
          <w:szCs w:val="28"/>
          <w:lang w:val="it-IT"/>
        </w:rPr>
        <w:t xml:space="preserve"> Quyết định số 25/2007/QĐ-BXD ngày 30/7/2007 của Bộ Xây dựng về việc ban hành các mẫu văn bản; quy định trang phục, phù hiệu, cấp hiệu, biển hiệu, phương tiện, thiết bị kỹ thuật của Thanh tra xây dựng quận, huyện, xã, phường, thị trấn tại thành phố Hà Nội và thành phố Hồ Chí Minh theo Quyết định số 89/2007/QĐ-TTg của Thủ tướng Chính phủ</w:t>
      </w:r>
      <w:r w:rsidR="00AB13FF">
        <w:rPr>
          <w:rFonts w:ascii="Times New Roman" w:hAnsi="Times New Roman"/>
          <w:szCs w:val="28"/>
          <w:lang w:val="it-IT"/>
        </w:rPr>
        <w:t>.</w:t>
      </w:r>
    </w:p>
    <w:p w:rsidR="00AB13FF"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1</w:t>
      </w:r>
      <w:r w:rsidR="005D5F45">
        <w:rPr>
          <w:rFonts w:ascii="Times New Roman" w:hAnsi="Times New Roman"/>
          <w:szCs w:val="28"/>
          <w:lang w:val="it-IT"/>
        </w:rPr>
        <w:t>2</w:t>
      </w:r>
      <w:r w:rsidR="00AB13FF" w:rsidRPr="008279F0">
        <w:rPr>
          <w:rFonts w:ascii="Times New Roman" w:hAnsi="Times New Roman"/>
          <w:szCs w:val="28"/>
          <w:lang w:val="it-IT"/>
        </w:rPr>
        <w:t xml:space="preserve">. Quyết định số 05/2008/QĐ-BXD ngày 08/4/2008 của Bộ Xây dựng </w:t>
      </w:r>
      <w:r w:rsidR="00AB13FF" w:rsidRPr="008279F0">
        <w:rPr>
          <w:rFonts w:ascii="Times New Roman" w:hAnsi="Times New Roman"/>
          <w:szCs w:val="28"/>
          <w:lang w:val="it-IT"/>
        </w:rPr>
        <w:lastRenderedPageBreak/>
        <w:t>ban hành chương trình hành động của ngành Xây dựng thực hiện Nghị quyết số 03/2008/NQ-CP ngày 11/01/2008 của Chính phủ Ban hành Chương trình hành động của Chính phủ nhiệm kỳ 2007-2011</w:t>
      </w:r>
      <w:r w:rsidR="00AB13FF">
        <w:rPr>
          <w:rFonts w:ascii="Times New Roman" w:hAnsi="Times New Roman"/>
          <w:szCs w:val="28"/>
          <w:lang w:val="it-IT"/>
        </w:rPr>
        <w:t>.</w:t>
      </w:r>
    </w:p>
    <w:p w:rsidR="009F2751" w:rsidRPr="008279F0"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1</w:t>
      </w:r>
      <w:r w:rsidR="005D5F45">
        <w:rPr>
          <w:rFonts w:ascii="Times New Roman" w:hAnsi="Times New Roman"/>
          <w:szCs w:val="28"/>
          <w:lang w:val="it-IT"/>
        </w:rPr>
        <w:t>3</w:t>
      </w:r>
      <w:r w:rsidR="009F2751">
        <w:rPr>
          <w:rFonts w:ascii="Times New Roman" w:hAnsi="Times New Roman"/>
          <w:szCs w:val="28"/>
          <w:lang w:val="it-IT"/>
        </w:rPr>
        <w:t xml:space="preserve">. </w:t>
      </w:r>
      <w:r w:rsidR="009F2751" w:rsidRPr="009F2751">
        <w:rPr>
          <w:rFonts w:ascii="Times New Roman" w:hAnsi="Times New Roman"/>
          <w:szCs w:val="28"/>
          <w:lang w:val="it-IT"/>
        </w:rPr>
        <w:t xml:space="preserve">Quyết </w:t>
      </w:r>
      <w:r w:rsidR="009F2751" w:rsidRPr="009F2751">
        <w:rPr>
          <w:rFonts w:ascii="Times New Roman" w:hAnsi="Times New Roman" w:hint="eastAsia"/>
          <w:szCs w:val="28"/>
          <w:lang w:val="it-IT"/>
        </w:rPr>
        <w:t>đ</w:t>
      </w:r>
      <w:r w:rsidR="009F2751" w:rsidRPr="009F2751">
        <w:rPr>
          <w:rFonts w:ascii="Times New Roman" w:hAnsi="Times New Roman"/>
          <w:szCs w:val="28"/>
          <w:lang w:val="it-IT"/>
        </w:rPr>
        <w:t>ịnh số 12/2008/Q</w:t>
      </w:r>
      <w:r w:rsidR="009F2751" w:rsidRPr="009F2751">
        <w:rPr>
          <w:rFonts w:ascii="Times New Roman" w:hAnsi="Times New Roman" w:hint="eastAsia"/>
          <w:szCs w:val="28"/>
          <w:lang w:val="it-IT"/>
        </w:rPr>
        <w:t>Đ</w:t>
      </w:r>
      <w:r w:rsidR="009F2751" w:rsidRPr="009F2751">
        <w:rPr>
          <w:rFonts w:ascii="Times New Roman" w:hAnsi="Times New Roman"/>
          <w:szCs w:val="28"/>
          <w:lang w:val="it-IT"/>
        </w:rPr>
        <w:t>-BXD ngày 26/9/2008 về ban hành quy chế quản lý</w:t>
      </w:r>
      <w:r w:rsidR="009F2751">
        <w:rPr>
          <w:rFonts w:ascii="Times New Roman" w:hAnsi="Times New Roman"/>
          <w:szCs w:val="28"/>
          <w:lang w:val="it-IT"/>
        </w:rPr>
        <w:t xml:space="preserve"> </w:t>
      </w:r>
      <w:r w:rsidR="009F2751" w:rsidRPr="009F2751">
        <w:rPr>
          <w:rFonts w:ascii="Times New Roman" w:hAnsi="Times New Roman"/>
          <w:szCs w:val="28"/>
          <w:lang w:val="it-IT"/>
        </w:rPr>
        <w:t>và sử dụng nguồn hỗ trợ phát triển chính thức (ODA) của Bộ Xây dựng</w:t>
      </w:r>
      <w:r w:rsidR="00C176E2">
        <w:rPr>
          <w:rFonts w:ascii="Times New Roman" w:hAnsi="Times New Roman"/>
          <w:szCs w:val="28"/>
          <w:lang w:val="it-IT"/>
        </w:rPr>
        <w:t>.</w:t>
      </w:r>
    </w:p>
    <w:p w:rsidR="004B5A68" w:rsidRPr="006D7377" w:rsidRDefault="00516F78" w:rsidP="00C537A3">
      <w:pPr>
        <w:widowControl w:val="0"/>
        <w:spacing w:before="120" w:line="360" w:lineRule="exact"/>
        <w:ind w:firstLine="720"/>
        <w:jc w:val="both"/>
        <w:rPr>
          <w:rFonts w:ascii="Times New Roman" w:hAnsi="Times New Roman"/>
          <w:szCs w:val="28"/>
          <w:lang w:val="it-IT"/>
        </w:rPr>
      </w:pPr>
      <w:r>
        <w:rPr>
          <w:rFonts w:ascii="Times New Roman" w:hAnsi="Times New Roman"/>
          <w:szCs w:val="28"/>
          <w:lang w:val="it-IT"/>
        </w:rPr>
        <w:t>1</w:t>
      </w:r>
      <w:r w:rsidR="005D5F45">
        <w:rPr>
          <w:rFonts w:ascii="Times New Roman" w:hAnsi="Times New Roman"/>
          <w:szCs w:val="28"/>
          <w:lang w:val="it-IT"/>
        </w:rPr>
        <w:t>4</w:t>
      </w:r>
      <w:r w:rsidR="00AB13FF" w:rsidRPr="008279F0">
        <w:rPr>
          <w:rFonts w:ascii="Times New Roman" w:hAnsi="Times New Roman"/>
          <w:szCs w:val="28"/>
          <w:lang w:val="it-IT"/>
        </w:rPr>
        <w:t>. Quyết định số 678/2008/QĐ-BXD ngày 09/5/2008 của Bộ Xây dựng quy định chức năng, nhiệm vụ, quyền hạn và cơ cấu tổ chức của Thanh tra Bộ Xây dựng</w:t>
      </w:r>
      <w:r w:rsidR="00AB13FF">
        <w:rPr>
          <w:rFonts w:ascii="Times New Roman" w:hAnsi="Times New Roman"/>
          <w:szCs w:val="28"/>
          <w:lang w:val="it-IT"/>
        </w:rPr>
        <w:t>.</w:t>
      </w: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2A72CF" w:rsidRDefault="002A72CF" w:rsidP="0027511F">
      <w:pPr>
        <w:widowControl w:val="0"/>
        <w:spacing w:before="120" w:line="252" w:lineRule="auto"/>
        <w:ind w:right="-28"/>
        <w:jc w:val="center"/>
        <w:rPr>
          <w:rFonts w:ascii="Times New Roman" w:hAnsi="Times New Roman"/>
          <w:b/>
        </w:rPr>
      </w:pPr>
    </w:p>
    <w:p w:rsidR="005D5F45" w:rsidRDefault="005D5F45" w:rsidP="0027511F">
      <w:pPr>
        <w:widowControl w:val="0"/>
        <w:spacing w:before="120" w:line="252" w:lineRule="auto"/>
        <w:ind w:right="-28"/>
        <w:jc w:val="center"/>
        <w:rPr>
          <w:rFonts w:ascii="Times New Roman" w:hAnsi="Times New Roman"/>
          <w:b/>
        </w:rPr>
      </w:pPr>
    </w:p>
    <w:p w:rsidR="005D5F45" w:rsidRDefault="005D5F45" w:rsidP="0027511F">
      <w:pPr>
        <w:widowControl w:val="0"/>
        <w:spacing w:before="120" w:line="252" w:lineRule="auto"/>
        <w:ind w:right="-28"/>
        <w:jc w:val="center"/>
        <w:rPr>
          <w:rFonts w:ascii="Times New Roman" w:hAnsi="Times New Roman"/>
          <w:b/>
        </w:rPr>
      </w:pPr>
    </w:p>
    <w:p w:rsidR="002A352B" w:rsidRPr="009E3DBD" w:rsidRDefault="0027511F" w:rsidP="0027511F">
      <w:pPr>
        <w:widowControl w:val="0"/>
        <w:spacing w:before="120" w:line="252" w:lineRule="auto"/>
        <w:ind w:right="-28"/>
        <w:jc w:val="center"/>
        <w:rPr>
          <w:rFonts w:ascii="Times New Roman" w:hAnsi="Times New Roman"/>
          <w:b/>
        </w:rPr>
      </w:pPr>
      <w:r>
        <w:rPr>
          <w:rFonts w:ascii="Times New Roman" w:hAnsi="Times New Roman"/>
          <w:b/>
        </w:rPr>
        <w:lastRenderedPageBreak/>
        <w:t xml:space="preserve">PHỤ LỤC </w:t>
      </w:r>
      <w:r w:rsidR="00306BF1">
        <w:rPr>
          <w:rFonts w:ascii="Times New Roman" w:hAnsi="Times New Roman"/>
          <w:b/>
        </w:rPr>
        <w:t>2</w:t>
      </w:r>
      <w:r w:rsidR="002A352B" w:rsidRPr="009E3DBD">
        <w:rPr>
          <w:rFonts w:ascii="Times New Roman" w:hAnsi="Times New Roman"/>
          <w:b/>
        </w:rPr>
        <w:t>:</w:t>
      </w:r>
    </w:p>
    <w:p w:rsidR="002A352B" w:rsidRPr="009E3DBD" w:rsidRDefault="002A352B" w:rsidP="002A352B">
      <w:pPr>
        <w:widowControl w:val="0"/>
        <w:spacing w:before="120" w:line="252" w:lineRule="auto"/>
        <w:ind w:right="-28"/>
        <w:jc w:val="center"/>
        <w:rPr>
          <w:rFonts w:ascii="Times New Roman" w:hAnsi="Times New Roman"/>
          <w:b/>
          <w:spacing w:val="-2"/>
          <w:szCs w:val="28"/>
        </w:rPr>
      </w:pPr>
      <w:r w:rsidRPr="009E3DBD">
        <w:rPr>
          <w:rFonts w:ascii="Times New Roman" w:hAnsi="Times New Roman"/>
          <w:b/>
        </w:rPr>
        <w:t xml:space="preserve">Danh mục các văn bản quy phạm pháp luật </w:t>
      </w:r>
      <w:r w:rsidRPr="009E3DBD">
        <w:rPr>
          <w:rFonts w:ascii="Times New Roman" w:hAnsi="Times New Roman"/>
          <w:b/>
          <w:spacing w:val="-2"/>
          <w:szCs w:val="28"/>
        </w:rPr>
        <w:t xml:space="preserve">do Bộ trưởng Bộ Xây dựng </w:t>
      </w:r>
      <w:r>
        <w:rPr>
          <w:rFonts w:ascii="Times New Roman" w:hAnsi="Times New Roman"/>
          <w:b/>
          <w:spacing w:val="-2"/>
          <w:szCs w:val="28"/>
        </w:rPr>
        <w:t xml:space="preserve">               </w:t>
      </w:r>
      <w:r w:rsidRPr="009E3DBD">
        <w:rPr>
          <w:rFonts w:ascii="Times New Roman" w:hAnsi="Times New Roman"/>
          <w:b/>
          <w:spacing w:val="-2"/>
          <w:szCs w:val="28"/>
        </w:rPr>
        <w:t>ban hành</w:t>
      </w:r>
      <w:r>
        <w:rPr>
          <w:rFonts w:ascii="Times New Roman" w:hAnsi="Times New Roman"/>
          <w:b/>
          <w:spacing w:val="-2"/>
          <w:szCs w:val="28"/>
        </w:rPr>
        <w:t xml:space="preserve"> </w:t>
      </w:r>
      <w:r w:rsidRPr="009E3DBD">
        <w:rPr>
          <w:rFonts w:ascii="Times New Roman" w:hAnsi="Times New Roman"/>
          <w:b/>
          <w:spacing w:val="-2"/>
          <w:szCs w:val="28"/>
        </w:rPr>
        <w:t xml:space="preserve">bị bãi bỏ </w:t>
      </w:r>
      <w:r>
        <w:rPr>
          <w:rFonts w:ascii="Times New Roman" w:hAnsi="Times New Roman"/>
          <w:b/>
          <w:spacing w:val="-2"/>
          <w:szCs w:val="28"/>
        </w:rPr>
        <w:t>một phần</w:t>
      </w:r>
    </w:p>
    <w:p w:rsidR="002A352B" w:rsidRPr="009E3DBD" w:rsidRDefault="002A352B" w:rsidP="0027511F">
      <w:pPr>
        <w:widowControl w:val="0"/>
        <w:spacing w:before="120" w:line="252" w:lineRule="auto"/>
        <w:ind w:right="-28"/>
        <w:jc w:val="center"/>
        <w:rPr>
          <w:rFonts w:ascii="Times New Roman" w:hAnsi="Times New Roman"/>
          <w:i/>
          <w:szCs w:val="28"/>
        </w:rPr>
      </w:pPr>
      <w:r w:rsidRPr="009E3DBD">
        <w:rPr>
          <w:rFonts w:ascii="Times New Roman" w:hAnsi="Times New Roman"/>
          <w:i/>
          <w:spacing w:val="-2"/>
          <w:szCs w:val="28"/>
        </w:rPr>
        <w:t>(</w:t>
      </w:r>
      <w:r w:rsidR="0027511F">
        <w:rPr>
          <w:rFonts w:ascii="Times New Roman" w:hAnsi="Times New Roman"/>
          <w:i/>
          <w:spacing w:val="-2"/>
          <w:szCs w:val="28"/>
        </w:rPr>
        <w:t>Kèm</w:t>
      </w:r>
      <w:r w:rsidRPr="009E3DBD">
        <w:rPr>
          <w:rFonts w:ascii="Times New Roman" w:hAnsi="Times New Roman"/>
          <w:i/>
          <w:spacing w:val="-2"/>
          <w:szCs w:val="28"/>
        </w:rPr>
        <w:t xml:space="preserve"> theo Thông tư số      /2019/TT-BXD ngày   tháng    năm 2019</w:t>
      </w:r>
      <w:r w:rsidR="0027511F">
        <w:rPr>
          <w:rFonts w:ascii="Times New Roman" w:hAnsi="Times New Roman"/>
          <w:i/>
          <w:spacing w:val="-2"/>
          <w:szCs w:val="28"/>
        </w:rPr>
        <w:t xml:space="preserve"> của Bộ trưởng Bộ Xây dựng</w:t>
      </w:r>
      <w:r w:rsidRPr="009E3DBD">
        <w:rPr>
          <w:rFonts w:ascii="Times New Roman" w:hAnsi="Times New Roman"/>
          <w:i/>
          <w:spacing w:val="-2"/>
          <w:szCs w:val="28"/>
        </w:rPr>
        <w:t>)</w:t>
      </w:r>
    </w:p>
    <w:p w:rsidR="002A352B" w:rsidRPr="00FA58AF" w:rsidRDefault="002A352B" w:rsidP="001C366C">
      <w:pPr>
        <w:widowControl w:val="0"/>
        <w:rPr>
          <w:rFonts w:ascii="Times New Roman" w:hAnsi="Times New Roman"/>
          <w:color w:val="000000"/>
        </w:rPr>
      </w:pPr>
    </w:p>
    <w:p w:rsidR="00DE2B29" w:rsidRDefault="00FA58AF" w:rsidP="004B5A68">
      <w:pPr>
        <w:widowControl w:val="0"/>
        <w:spacing w:before="120" w:line="252" w:lineRule="auto"/>
        <w:ind w:firstLine="720"/>
        <w:jc w:val="both"/>
        <w:rPr>
          <w:rStyle w:val="Emphasis"/>
          <w:rFonts w:ascii="Times New Roman" w:hAnsi="Times New Roman"/>
          <w:i w:val="0"/>
          <w:color w:val="000000"/>
          <w:szCs w:val="28"/>
          <w:shd w:val="clear" w:color="auto" w:fill="FFFFFF"/>
        </w:rPr>
      </w:pPr>
      <w:r w:rsidRPr="00FA58AF">
        <w:rPr>
          <w:rFonts w:ascii="Times New Roman" w:hAnsi="Times New Roman"/>
          <w:color w:val="000000"/>
        </w:rPr>
        <w:t xml:space="preserve">1. </w:t>
      </w:r>
      <w:r w:rsidR="00781CB8">
        <w:rPr>
          <w:rFonts w:ascii="Times New Roman" w:hAnsi="Times New Roman"/>
          <w:color w:val="000000"/>
        </w:rPr>
        <w:t>Bãi bỏ một phần quy định</w:t>
      </w:r>
      <w:r w:rsidR="00B13093" w:rsidRPr="00FA58AF">
        <w:rPr>
          <w:rFonts w:ascii="Times New Roman" w:hAnsi="Times New Roman"/>
          <w:color w:val="000000"/>
        </w:rPr>
        <w:t xml:space="preserve"> tại khoản 1 Điều 2</w:t>
      </w:r>
      <w:r w:rsidR="00B13093">
        <w:rPr>
          <w:rFonts w:ascii="Times New Roman" w:hAnsi="Times New Roman"/>
          <w:color w:val="000000"/>
        </w:rPr>
        <w:t xml:space="preserve"> </w:t>
      </w:r>
      <w:r w:rsidR="00DE2B29" w:rsidRPr="00FA58AF">
        <w:rPr>
          <w:rFonts w:ascii="Times New Roman" w:hAnsi="Times New Roman"/>
          <w:color w:val="000000"/>
        </w:rPr>
        <w:t xml:space="preserve">Thông tư số 10/2018/TT-BXD ngày 26/12/2018 của Bộ trưởng Bộ Xây dựng </w:t>
      </w:r>
      <w:r w:rsidR="00DE2B29" w:rsidRPr="00FA58AF">
        <w:rPr>
          <w:rStyle w:val="Emphasis"/>
          <w:rFonts w:ascii="Times New Roman" w:hAnsi="Times New Roman"/>
          <w:i w:val="0"/>
          <w:color w:val="000000"/>
          <w:szCs w:val="28"/>
          <w:shd w:val="clear" w:color="auto" w:fill="FFFFFF"/>
        </w:rPr>
        <w:t xml:space="preserve">sửa đổi, bổ sung một số điều của Thông tư số 10/2015/TT-BXD ngày </w:t>
      </w:r>
      <w:r w:rsidR="00DE2B29">
        <w:rPr>
          <w:rStyle w:val="Emphasis"/>
          <w:rFonts w:ascii="Times New Roman" w:hAnsi="Times New Roman"/>
          <w:i w:val="0"/>
          <w:color w:val="000000"/>
          <w:szCs w:val="28"/>
          <w:shd w:val="clear" w:color="auto" w:fill="FFFFFF"/>
        </w:rPr>
        <w:t>30/12/201</w:t>
      </w:r>
      <w:r w:rsidR="00DE2B29" w:rsidRPr="00FA58AF">
        <w:rPr>
          <w:rStyle w:val="Emphasis"/>
          <w:rFonts w:ascii="Times New Roman" w:hAnsi="Times New Roman"/>
          <w:i w:val="0"/>
          <w:color w:val="000000"/>
          <w:szCs w:val="28"/>
          <w:shd w:val="clear" w:color="auto" w:fill="FFFFFF"/>
        </w:rPr>
        <w:t xml:space="preserve">5 quy định về việc đào tạo, bồi dưỡng kiến thức chuyên môn, nghiệp vụ quản lý vận hành nhà chung cư và Thông tư số 28/2016/TT-BXD ngày </w:t>
      </w:r>
      <w:r w:rsidR="00DE2B29">
        <w:rPr>
          <w:rStyle w:val="Emphasis"/>
          <w:rFonts w:ascii="Times New Roman" w:hAnsi="Times New Roman"/>
          <w:i w:val="0"/>
          <w:color w:val="000000"/>
          <w:szCs w:val="28"/>
          <w:shd w:val="clear" w:color="auto" w:fill="FFFFFF"/>
        </w:rPr>
        <w:t xml:space="preserve">15/12/2016 </w:t>
      </w:r>
      <w:r w:rsidR="00DE2B29" w:rsidRPr="00FA58AF">
        <w:rPr>
          <w:rStyle w:val="Emphasis"/>
          <w:rFonts w:ascii="Times New Roman" w:hAnsi="Times New Roman"/>
          <w:i w:val="0"/>
          <w:color w:val="000000"/>
          <w:szCs w:val="28"/>
          <w:shd w:val="clear" w:color="auto" w:fill="FFFFFF"/>
        </w:rPr>
        <w:t xml:space="preserve">về sửa đổi, bổ sung một số quy định của Thông tư số 10/2015/TT-BXD ngày </w:t>
      </w:r>
      <w:r w:rsidR="00DE2B29">
        <w:rPr>
          <w:rStyle w:val="Emphasis"/>
          <w:rFonts w:ascii="Times New Roman" w:hAnsi="Times New Roman"/>
          <w:i w:val="0"/>
          <w:color w:val="000000"/>
          <w:szCs w:val="28"/>
          <w:shd w:val="clear" w:color="auto" w:fill="FFFFFF"/>
        </w:rPr>
        <w:t>30/12/2015</w:t>
      </w:r>
      <w:r w:rsidR="00DE2B29" w:rsidRPr="00FA58AF">
        <w:rPr>
          <w:rStyle w:val="Emphasis"/>
          <w:rFonts w:ascii="Times New Roman" w:hAnsi="Times New Roman"/>
          <w:i w:val="0"/>
          <w:color w:val="000000"/>
          <w:szCs w:val="28"/>
          <w:shd w:val="clear" w:color="auto" w:fill="FFFFFF"/>
        </w:rPr>
        <w:t xml:space="preserve"> quy định về việc đào tạo, bồi dưỡng kiến thức chuyên môn, nghiệp vụ quản lý vận hành nhà chung cư, Thông tư số 11/2015/TT-BXD ngày </w:t>
      </w:r>
      <w:r w:rsidR="00DE2B29">
        <w:rPr>
          <w:rStyle w:val="Emphasis"/>
          <w:rFonts w:ascii="Times New Roman" w:hAnsi="Times New Roman"/>
          <w:i w:val="0"/>
          <w:color w:val="000000"/>
          <w:szCs w:val="28"/>
          <w:shd w:val="clear" w:color="auto" w:fill="FFFFFF"/>
        </w:rPr>
        <w:t>30/12/2015</w:t>
      </w:r>
      <w:r w:rsidR="00DE2B29" w:rsidRPr="00FA58AF">
        <w:rPr>
          <w:rStyle w:val="Emphasis"/>
          <w:rFonts w:ascii="Times New Roman" w:hAnsi="Times New Roman"/>
          <w:i w:val="0"/>
          <w:color w:val="000000"/>
          <w:szCs w:val="28"/>
          <w:shd w:val="clear" w:color="auto" w:fill="FFFFFF"/>
        </w:rPr>
        <w:t xml:space="preserve"> quy định về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w:t>
      </w:r>
      <w:r w:rsidR="00DE2B29">
        <w:rPr>
          <w:rStyle w:val="Emphasis"/>
          <w:rFonts w:ascii="Times New Roman" w:hAnsi="Times New Roman"/>
          <w:i w:val="0"/>
          <w:color w:val="000000"/>
          <w:szCs w:val="28"/>
          <w:shd w:val="clear" w:color="auto" w:fill="FFFFFF"/>
        </w:rPr>
        <w:t>15/02/2016</w:t>
      </w:r>
      <w:r w:rsidR="00DE2B29" w:rsidRPr="00FA58AF">
        <w:rPr>
          <w:rStyle w:val="Emphasis"/>
          <w:rFonts w:ascii="Times New Roman" w:hAnsi="Times New Roman"/>
          <w:i w:val="0"/>
          <w:color w:val="000000"/>
          <w:szCs w:val="28"/>
          <w:shd w:val="clear" w:color="auto" w:fill="FFFFFF"/>
        </w:rPr>
        <w:t xml:space="preserve"> của Bộ trưởng Bộ Xây dựng</w:t>
      </w:r>
      <w:r w:rsidR="00DE2B29">
        <w:rPr>
          <w:rStyle w:val="Emphasis"/>
          <w:rFonts w:ascii="Times New Roman" w:hAnsi="Times New Roman"/>
          <w:i w:val="0"/>
          <w:color w:val="000000"/>
          <w:szCs w:val="28"/>
          <w:shd w:val="clear" w:color="auto" w:fill="FFFFFF"/>
        </w:rPr>
        <w:t xml:space="preserve">: </w:t>
      </w:r>
    </w:p>
    <w:p w:rsidR="00FA58AF" w:rsidRDefault="00DE2B29" w:rsidP="004B5A68">
      <w:pPr>
        <w:widowControl w:val="0"/>
        <w:spacing w:before="120" w:line="252" w:lineRule="auto"/>
        <w:ind w:firstLine="720"/>
        <w:jc w:val="both"/>
        <w:rPr>
          <w:rStyle w:val="Emphasis"/>
          <w:rFonts w:ascii="Times New Roman" w:hAnsi="Times New Roman"/>
          <w:i w:val="0"/>
          <w:color w:val="000000"/>
          <w:szCs w:val="28"/>
          <w:shd w:val="clear" w:color="auto" w:fill="FFFFFF"/>
        </w:rPr>
      </w:pPr>
      <w:r>
        <w:rPr>
          <w:rStyle w:val="Emphasis"/>
          <w:rFonts w:ascii="Times New Roman" w:hAnsi="Times New Roman"/>
          <w:i w:val="0"/>
          <w:color w:val="000000"/>
          <w:szCs w:val="28"/>
          <w:shd w:val="clear" w:color="auto" w:fill="FFFFFF"/>
        </w:rPr>
        <w:t>“</w:t>
      </w:r>
      <w:r w:rsidR="00262FF5">
        <w:rPr>
          <w:rStyle w:val="Emphasis"/>
          <w:rFonts w:ascii="Times New Roman" w:hAnsi="Times New Roman"/>
          <w:i w:val="0"/>
          <w:color w:val="000000"/>
          <w:szCs w:val="28"/>
          <w:shd w:val="clear" w:color="auto" w:fill="FFFFFF"/>
        </w:rPr>
        <w:t xml:space="preserve">1. </w:t>
      </w:r>
      <w:r>
        <w:rPr>
          <w:rStyle w:val="Emphasis"/>
          <w:rFonts w:ascii="Times New Roman" w:hAnsi="Times New Roman"/>
          <w:i w:val="0"/>
          <w:color w:val="000000"/>
          <w:szCs w:val="28"/>
          <w:shd w:val="clear" w:color="auto" w:fill="FFFFFF"/>
        </w:rPr>
        <w:t>Cơ sở đào tạo phải thành lập</w:t>
      </w:r>
      <w:r w:rsidR="00B13093" w:rsidRPr="00B13093">
        <w:rPr>
          <w:rStyle w:val="Emphasis"/>
          <w:rFonts w:ascii="Times New Roman" w:hAnsi="Times New Roman"/>
          <w:i w:val="0"/>
          <w:color w:val="000000"/>
          <w:szCs w:val="28"/>
          <w:shd w:val="clear" w:color="auto" w:fill="FFFFFF"/>
        </w:rPr>
        <w:t xml:space="preserve"> </w:t>
      </w:r>
      <w:r w:rsidR="00B13093" w:rsidRPr="00B13093">
        <w:rPr>
          <w:rStyle w:val="Emphasis"/>
          <w:rFonts w:ascii="Times New Roman" w:hAnsi="Times New Roman"/>
          <w:i w:val="0"/>
          <w:szCs w:val="28"/>
        </w:rPr>
        <w:t>bộ phận quản lý đào tạo để tổ chức các khóa đào tạo, lưu trữ hồ sơ học viên, hồ sơ tài liệu liên quan đến công tác đào tạo; phải ban hành quy chế quản lý đào tạo, trong đó quy định về việc tuyển sinh, thời gian mỗi khóa học, số lượng bài giảng, thời lượng tiết học của từng bài giảng (kể cả bài giảng không thuộc chuyên đề bắt buộc theo quy định của Thông tư này), việc kiểm tra cuối khóa học, tiêu chí đánh giá, phân loại kết quả học tập, điều kiện để được cấp Giấy chứng nhận hoàn thành khóa học</w:t>
      </w:r>
      <w:r w:rsidR="00B13093">
        <w:rPr>
          <w:rStyle w:val="Emphasis"/>
          <w:rFonts w:ascii="Times New Roman" w:hAnsi="Times New Roman"/>
          <w:i w:val="0"/>
          <w:szCs w:val="28"/>
        </w:rPr>
        <w:t>”.</w:t>
      </w:r>
    </w:p>
    <w:p w:rsidR="00FE2865" w:rsidRDefault="00FE2865" w:rsidP="004B5A68">
      <w:pPr>
        <w:widowControl w:val="0"/>
        <w:spacing w:before="120" w:line="252" w:lineRule="auto"/>
        <w:ind w:firstLine="720"/>
        <w:jc w:val="both"/>
        <w:rPr>
          <w:rStyle w:val="Emphasis"/>
          <w:rFonts w:ascii="Times New Roman" w:hAnsi="Times New Roman"/>
          <w:i w:val="0"/>
          <w:color w:val="000000"/>
          <w:spacing w:val="-2"/>
          <w:szCs w:val="28"/>
          <w:shd w:val="clear" w:color="auto" w:fill="FFFFFF"/>
        </w:rPr>
      </w:pPr>
      <w:r w:rsidRPr="004B5A68">
        <w:rPr>
          <w:rStyle w:val="Emphasis"/>
          <w:rFonts w:ascii="Times New Roman" w:hAnsi="Times New Roman"/>
          <w:i w:val="0"/>
          <w:color w:val="000000"/>
          <w:spacing w:val="-2"/>
          <w:szCs w:val="28"/>
          <w:shd w:val="clear" w:color="auto" w:fill="FFFFFF"/>
        </w:rPr>
        <w:t xml:space="preserve">2. </w:t>
      </w:r>
      <w:r w:rsidR="00781CB8">
        <w:rPr>
          <w:rStyle w:val="Emphasis"/>
          <w:rFonts w:ascii="Times New Roman" w:hAnsi="Times New Roman"/>
          <w:i w:val="0"/>
          <w:color w:val="000000"/>
          <w:spacing w:val="-2"/>
          <w:szCs w:val="28"/>
          <w:shd w:val="clear" w:color="auto" w:fill="FFFFFF"/>
        </w:rPr>
        <w:t>Bãi bỏ một phần quy định</w:t>
      </w:r>
      <w:r w:rsidRPr="004B5A68">
        <w:rPr>
          <w:rStyle w:val="Emphasis"/>
          <w:rFonts w:ascii="Times New Roman" w:hAnsi="Times New Roman"/>
          <w:i w:val="0"/>
          <w:color w:val="000000"/>
          <w:spacing w:val="-2"/>
          <w:szCs w:val="28"/>
          <w:shd w:val="clear" w:color="auto" w:fill="FFFFFF"/>
        </w:rPr>
        <w:t xml:space="preserve"> tại khoản 3 Điều 1 Thông </w:t>
      </w:r>
      <w:r w:rsidR="004B5A68" w:rsidRPr="004B5A68">
        <w:rPr>
          <w:rStyle w:val="Emphasis"/>
          <w:rFonts w:ascii="Times New Roman" w:hAnsi="Times New Roman"/>
          <w:i w:val="0"/>
          <w:color w:val="000000"/>
          <w:spacing w:val="-2"/>
          <w:szCs w:val="28"/>
          <w:shd w:val="clear" w:color="auto" w:fill="FFFFFF"/>
        </w:rPr>
        <w:t>tư số 28/2016/TT-BXD ngày 15/12/2016 về sửa đổi, bổ sung một số quy định của Thông tư số 10/2015/TT-BXD ngày 30/12/2015 quy định về việc đào tạo, bồi dưỡng kiến thức chuyên môn, nghiệp vụ quản lý vận hành nhà chung cư, Thông tư số 11/2015/TT-BXD ngày 30/12/2015 quy định về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15/02</w:t>
      </w:r>
      <w:r w:rsidR="00B13093">
        <w:rPr>
          <w:rStyle w:val="Emphasis"/>
          <w:rFonts w:ascii="Times New Roman" w:hAnsi="Times New Roman"/>
          <w:i w:val="0"/>
          <w:color w:val="000000"/>
          <w:spacing w:val="-2"/>
          <w:szCs w:val="28"/>
          <w:shd w:val="clear" w:color="auto" w:fill="FFFFFF"/>
        </w:rPr>
        <w:t>/2016 của Bộ trưởng Bộ Xây dựng:</w:t>
      </w:r>
    </w:p>
    <w:p w:rsidR="00B13093" w:rsidRPr="00B13093" w:rsidRDefault="00B13093" w:rsidP="004B5A68">
      <w:pPr>
        <w:widowControl w:val="0"/>
        <w:spacing w:before="120" w:line="252" w:lineRule="auto"/>
        <w:ind w:firstLine="720"/>
        <w:jc w:val="both"/>
        <w:rPr>
          <w:rStyle w:val="Emphasis"/>
          <w:rFonts w:ascii="Times New Roman" w:hAnsi="Times New Roman"/>
          <w:i w:val="0"/>
          <w:szCs w:val="28"/>
        </w:rPr>
      </w:pPr>
      <w:r w:rsidRPr="00B13093">
        <w:rPr>
          <w:rStyle w:val="Emphasis"/>
          <w:rFonts w:ascii="Times New Roman" w:hAnsi="Times New Roman"/>
          <w:i w:val="0"/>
          <w:szCs w:val="28"/>
        </w:rPr>
        <w:t xml:space="preserve">“Cơ sở đào tạo phải thành lập bộ phận quản lý đào tạo để tổ chức các khóa đào tạo, lưu trữ hồ sơ học viên, hồ sơ tài liệu liên quan tới công tác đào tạo; phải ban hành quy chế quản lý đào tạo, trong đó quy định cụ thể </w:t>
      </w:r>
      <w:r w:rsidR="00536CE2">
        <w:rPr>
          <w:rStyle w:val="Emphasis"/>
          <w:rFonts w:ascii="Times New Roman" w:hAnsi="Times New Roman"/>
          <w:i w:val="0"/>
          <w:szCs w:val="28"/>
        </w:rPr>
        <w:t>đ</w:t>
      </w:r>
      <w:r w:rsidRPr="00B13093">
        <w:rPr>
          <w:rStyle w:val="Emphasis"/>
          <w:rFonts w:ascii="Times New Roman" w:hAnsi="Times New Roman"/>
          <w:i w:val="0"/>
          <w:szCs w:val="28"/>
        </w:rPr>
        <w:t xml:space="preserve">iều kiện tuyển sinh, thời gian mỗi khóa học, số lượng bài giảng, thời lượng tiết học của từng bài giảng (kể cả bài giảng không thuộc chuyên đề bắt buộc theo quy định </w:t>
      </w:r>
      <w:r w:rsidRPr="00B13093">
        <w:rPr>
          <w:rStyle w:val="Emphasis"/>
          <w:rFonts w:ascii="Times New Roman" w:hAnsi="Times New Roman"/>
          <w:i w:val="0"/>
          <w:szCs w:val="28"/>
        </w:rPr>
        <w:lastRenderedPageBreak/>
        <w:t>của Thông tư này), việc kiểm tra cuối khóa học, tiêu chí đánh g</w:t>
      </w:r>
      <w:r w:rsidR="002A72CF">
        <w:rPr>
          <w:rStyle w:val="Emphasis"/>
          <w:rFonts w:ascii="Times New Roman" w:hAnsi="Times New Roman"/>
          <w:i w:val="0"/>
          <w:szCs w:val="28"/>
        </w:rPr>
        <w:t>iá, phân loại kết quả học tập, đ</w:t>
      </w:r>
      <w:r w:rsidRPr="00B13093">
        <w:rPr>
          <w:rStyle w:val="Emphasis"/>
          <w:rFonts w:ascii="Times New Roman" w:hAnsi="Times New Roman"/>
          <w:i w:val="0"/>
          <w:szCs w:val="28"/>
        </w:rPr>
        <w:t>iều kiện để được cấp Giấy chứng nhận đã hoàn thành khóa đào tạo áp dụng đối với từng đố</w:t>
      </w:r>
      <w:r w:rsidR="00536CE2">
        <w:rPr>
          <w:rStyle w:val="Emphasis"/>
          <w:rFonts w:ascii="Times New Roman" w:hAnsi="Times New Roman"/>
          <w:i w:val="0"/>
          <w:szCs w:val="28"/>
        </w:rPr>
        <w:t>i tượng người học quy định tại k</w:t>
      </w:r>
      <w:r w:rsidRPr="00B13093">
        <w:rPr>
          <w:rStyle w:val="Emphasis"/>
          <w:rFonts w:ascii="Times New Roman" w:hAnsi="Times New Roman"/>
          <w:i w:val="0"/>
          <w:szCs w:val="28"/>
        </w:rPr>
        <w:t xml:space="preserve">hoản 1, </w:t>
      </w:r>
      <w:r w:rsidR="00536CE2">
        <w:rPr>
          <w:rStyle w:val="Emphasis"/>
          <w:rFonts w:ascii="Times New Roman" w:hAnsi="Times New Roman"/>
          <w:i w:val="0"/>
          <w:szCs w:val="28"/>
        </w:rPr>
        <w:t>k</w:t>
      </w:r>
      <w:r w:rsidRPr="00B13093">
        <w:rPr>
          <w:rStyle w:val="Emphasis"/>
          <w:rFonts w:ascii="Times New Roman" w:hAnsi="Times New Roman"/>
          <w:i w:val="0"/>
          <w:szCs w:val="28"/>
        </w:rPr>
        <w:t>hoản 2 Điều 2 của Thông tư này”.</w:t>
      </w:r>
    </w:p>
    <w:p w:rsidR="00FE2865" w:rsidRPr="00B13093" w:rsidRDefault="00FE2865" w:rsidP="00FE2865">
      <w:pPr>
        <w:widowControl w:val="0"/>
        <w:ind w:firstLine="709"/>
        <w:jc w:val="both"/>
        <w:rPr>
          <w:rStyle w:val="Emphasis"/>
          <w:rFonts w:ascii="Times New Roman" w:hAnsi="Times New Roman"/>
          <w:i w:val="0"/>
          <w:szCs w:val="28"/>
        </w:rPr>
      </w:pPr>
    </w:p>
    <w:p w:rsidR="00FE2865" w:rsidRPr="00FE2865" w:rsidRDefault="00FE2865" w:rsidP="00FE2865">
      <w:pPr>
        <w:widowControl w:val="0"/>
        <w:ind w:firstLine="709"/>
        <w:jc w:val="both"/>
        <w:rPr>
          <w:rFonts w:ascii="Times New Roman" w:hAnsi="Times New Roman"/>
          <w:iCs/>
          <w:color w:val="000000"/>
          <w:szCs w:val="28"/>
          <w:shd w:val="clear" w:color="auto" w:fill="FFFFFF"/>
        </w:rPr>
        <w:sectPr w:rsidR="00FE2865" w:rsidRPr="00FE2865" w:rsidSect="00C537A3">
          <w:pgSz w:w="11907" w:h="16840" w:code="9"/>
          <w:pgMar w:top="1134" w:right="1134" w:bottom="1134" w:left="1701" w:header="567" w:footer="0" w:gutter="0"/>
          <w:pgNumType w:start="1"/>
          <w:cols w:space="720"/>
          <w:titlePg/>
          <w:docGrid w:linePitch="381"/>
        </w:sectPr>
      </w:pPr>
    </w:p>
    <w:p w:rsidR="00D00288" w:rsidRPr="008D2B6F" w:rsidRDefault="00D00288" w:rsidP="00AB401C">
      <w:pPr>
        <w:widowControl w:val="0"/>
        <w:spacing w:line="360" w:lineRule="auto"/>
      </w:pPr>
    </w:p>
    <w:sectPr w:rsidR="00D00288" w:rsidRPr="008D2B6F" w:rsidSect="00561886">
      <w:footerReference w:type="even" r:id="rId10"/>
      <w:footerReference w:type="default" r:id="rId11"/>
      <w:pgSz w:w="11907" w:h="16840" w:code="9"/>
      <w:pgMar w:top="1134" w:right="1134" w:bottom="1134" w:left="1701" w:header="0" w:footer="567"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E3D" w:rsidRDefault="00234E3D">
      <w:r>
        <w:separator/>
      </w:r>
    </w:p>
  </w:endnote>
  <w:endnote w:type="continuationSeparator" w:id="1">
    <w:p w:rsidR="00234E3D" w:rsidRDefault="00234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27" w:rsidRDefault="00EB4A27" w:rsidP="00004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4A27" w:rsidRDefault="00EB4A27" w:rsidP="005618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27" w:rsidRDefault="00EB4A27" w:rsidP="0056188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27" w:rsidRDefault="00EB4A27" w:rsidP="005618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4A27" w:rsidRDefault="00EB4A27" w:rsidP="0083433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27" w:rsidRDefault="00EB4A27" w:rsidP="00834335">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E3D" w:rsidRDefault="00234E3D">
      <w:r>
        <w:separator/>
      </w:r>
    </w:p>
  </w:footnote>
  <w:footnote w:type="continuationSeparator" w:id="1">
    <w:p w:rsidR="00234E3D" w:rsidRDefault="00234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DF" w:rsidRDefault="007F5EDF">
    <w:pPr>
      <w:pStyle w:val="Header"/>
      <w:jc w:val="center"/>
    </w:pPr>
    <w:fldSimple w:instr=" PAGE   \* MERGEFORMAT ">
      <w:r w:rsidR="00C96369">
        <w:rPr>
          <w:noProof/>
        </w:rPr>
        <w:t>2</w:t>
      </w:r>
    </w:fldSimple>
  </w:p>
  <w:p w:rsidR="007F5EDF" w:rsidRDefault="007F5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3D3"/>
    <w:multiLevelType w:val="hybridMultilevel"/>
    <w:tmpl w:val="3E187F1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C19C5"/>
    <w:multiLevelType w:val="hybridMultilevel"/>
    <w:tmpl w:val="557CF1AE"/>
    <w:lvl w:ilvl="0" w:tplc="0409000F">
      <w:start w:val="1"/>
      <w:numFmt w:val="decimal"/>
      <w:lvlText w:val="%1."/>
      <w:lvlJc w:val="left"/>
      <w:pPr>
        <w:tabs>
          <w:tab w:val="num" w:pos="720"/>
        </w:tabs>
        <w:ind w:left="720" w:hanging="360"/>
      </w:pPr>
    </w:lvl>
    <w:lvl w:ilvl="1" w:tplc="3DDEEA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74043C"/>
    <w:multiLevelType w:val="hybridMultilevel"/>
    <w:tmpl w:val="615EE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553137"/>
    <w:multiLevelType w:val="hybridMultilevel"/>
    <w:tmpl w:val="B4C43418"/>
    <w:lvl w:ilvl="0" w:tplc="0C7E9B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A6413F0"/>
    <w:multiLevelType w:val="hybridMultilevel"/>
    <w:tmpl w:val="378C5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80354A"/>
    <w:rsid w:val="00003475"/>
    <w:rsid w:val="00004A0A"/>
    <w:rsid w:val="0000731B"/>
    <w:rsid w:val="000077C4"/>
    <w:rsid w:val="0001445E"/>
    <w:rsid w:val="0002327F"/>
    <w:rsid w:val="0002589E"/>
    <w:rsid w:val="00034382"/>
    <w:rsid w:val="00052727"/>
    <w:rsid w:val="00057021"/>
    <w:rsid w:val="0006082E"/>
    <w:rsid w:val="00062190"/>
    <w:rsid w:val="00062A88"/>
    <w:rsid w:val="00065970"/>
    <w:rsid w:val="00066369"/>
    <w:rsid w:val="00073F74"/>
    <w:rsid w:val="0007732B"/>
    <w:rsid w:val="00083C14"/>
    <w:rsid w:val="00087F65"/>
    <w:rsid w:val="00092F4D"/>
    <w:rsid w:val="00096AEB"/>
    <w:rsid w:val="000B3790"/>
    <w:rsid w:val="000B5BF2"/>
    <w:rsid w:val="000C0988"/>
    <w:rsid w:val="000C2B03"/>
    <w:rsid w:val="000C77CE"/>
    <w:rsid w:val="000D0472"/>
    <w:rsid w:val="000D1BC3"/>
    <w:rsid w:val="000D789F"/>
    <w:rsid w:val="000F0752"/>
    <w:rsid w:val="000F15FD"/>
    <w:rsid w:val="000F4224"/>
    <w:rsid w:val="00100991"/>
    <w:rsid w:val="00100E96"/>
    <w:rsid w:val="00107E30"/>
    <w:rsid w:val="001106C8"/>
    <w:rsid w:val="0011372C"/>
    <w:rsid w:val="0012001D"/>
    <w:rsid w:val="00125F72"/>
    <w:rsid w:val="00132478"/>
    <w:rsid w:val="00132B0B"/>
    <w:rsid w:val="00140E44"/>
    <w:rsid w:val="00147A87"/>
    <w:rsid w:val="001532B6"/>
    <w:rsid w:val="00157B5A"/>
    <w:rsid w:val="00157EA2"/>
    <w:rsid w:val="00166D52"/>
    <w:rsid w:val="001803F5"/>
    <w:rsid w:val="00191100"/>
    <w:rsid w:val="00194A15"/>
    <w:rsid w:val="001A23E2"/>
    <w:rsid w:val="001A33E9"/>
    <w:rsid w:val="001A4F90"/>
    <w:rsid w:val="001C366C"/>
    <w:rsid w:val="001C42FF"/>
    <w:rsid w:val="001D2D04"/>
    <w:rsid w:val="001D3AF7"/>
    <w:rsid w:val="001E5296"/>
    <w:rsid w:val="002003DD"/>
    <w:rsid w:val="00201019"/>
    <w:rsid w:val="00212610"/>
    <w:rsid w:val="002250A5"/>
    <w:rsid w:val="0023245A"/>
    <w:rsid w:val="00234E3D"/>
    <w:rsid w:val="00235FD8"/>
    <w:rsid w:val="00236768"/>
    <w:rsid w:val="00241C5C"/>
    <w:rsid w:val="0024353C"/>
    <w:rsid w:val="00247584"/>
    <w:rsid w:val="00247C60"/>
    <w:rsid w:val="0025123C"/>
    <w:rsid w:val="002514B5"/>
    <w:rsid w:val="002536AE"/>
    <w:rsid w:val="0025552C"/>
    <w:rsid w:val="00256BAD"/>
    <w:rsid w:val="00262FF5"/>
    <w:rsid w:val="002650F9"/>
    <w:rsid w:val="00274964"/>
    <w:rsid w:val="0027511F"/>
    <w:rsid w:val="00291DBD"/>
    <w:rsid w:val="0029423F"/>
    <w:rsid w:val="002A352B"/>
    <w:rsid w:val="002A3559"/>
    <w:rsid w:val="002A72CF"/>
    <w:rsid w:val="002B2082"/>
    <w:rsid w:val="002B5038"/>
    <w:rsid w:val="002C575B"/>
    <w:rsid w:val="002C6127"/>
    <w:rsid w:val="002C6C8D"/>
    <w:rsid w:val="002C72E9"/>
    <w:rsid w:val="002E7ECC"/>
    <w:rsid w:val="002F57B4"/>
    <w:rsid w:val="003039AD"/>
    <w:rsid w:val="00304BD7"/>
    <w:rsid w:val="00306BF1"/>
    <w:rsid w:val="00321980"/>
    <w:rsid w:val="00321A94"/>
    <w:rsid w:val="003349F9"/>
    <w:rsid w:val="003366B9"/>
    <w:rsid w:val="0033713B"/>
    <w:rsid w:val="00342D37"/>
    <w:rsid w:val="00367B36"/>
    <w:rsid w:val="0037307F"/>
    <w:rsid w:val="003806C6"/>
    <w:rsid w:val="003820E8"/>
    <w:rsid w:val="0038741B"/>
    <w:rsid w:val="0039484D"/>
    <w:rsid w:val="00396D8D"/>
    <w:rsid w:val="003A6CEF"/>
    <w:rsid w:val="003B440A"/>
    <w:rsid w:val="003B77F6"/>
    <w:rsid w:val="003C5E57"/>
    <w:rsid w:val="003C64F3"/>
    <w:rsid w:val="003C6D9A"/>
    <w:rsid w:val="003D7CFA"/>
    <w:rsid w:val="003E588B"/>
    <w:rsid w:val="003F2469"/>
    <w:rsid w:val="003F5010"/>
    <w:rsid w:val="003F67EB"/>
    <w:rsid w:val="00403DA5"/>
    <w:rsid w:val="0041202D"/>
    <w:rsid w:val="0042012A"/>
    <w:rsid w:val="004202CA"/>
    <w:rsid w:val="004202DB"/>
    <w:rsid w:val="004209F4"/>
    <w:rsid w:val="00421105"/>
    <w:rsid w:val="00425FD3"/>
    <w:rsid w:val="004272E1"/>
    <w:rsid w:val="00433EBA"/>
    <w:rsid w:val="0043707E"/>
    <w:rsid w:val="00446051"/>
    <w:rsid w:val="00457437"/>
    <w:rsid w:val="004616FD"/>
    <w:rsid w:val="00461B9A"/>
    <w:rsid w:val="004657F7"/>
    <w:rsid w:val="004732E6"/>
    <w:rsid w:val="00483AC3"/>
    <w:rsid w:val="00491220"/>
    <w:rsid w:val="00492CBC"/>
    <w:rsid w:val="004960C3"/>
    <w:rsid w:val="0049783D"/>
    <w:rsid w:val="004A24F7"/>
    <w:rsid w:val="004A3EA3"/>
    <w:rsid w:val="004B123A"/>
    <w:rsid w:val="004B1503"/>
    <w:rsid w:val="004B1C42"/>
    <w:rsid w:val="004B2927"/>
    <w:rsid w:val="004B2998"/>
    <w:rsid w:val="004B5A68"/>
    <w:rsid w:val="004C185D"/>
    <w:rsid w:val="004C24D8"/>
    <w:rsid w:val="004C2DCE"/>
    <w:rsid w:val="004C4C90"/>
    <w:rsid w:val="004C58C0"/>
    <w:rsid w:val="004C6C9A"/>
    <w:rsid w:val="004C6DFC"/>
    <w:rsid w:val="004D072A"/>
    <w:rsid w:val="004E57B2"/>
    <w:rsid w:val="004E68E1"/>
    <w:rsid w:val="004F4F30"/>
    <w:rsid w:val="004F7FC5"/>
    <w:rsid w:val="00503178"/>
    <w:rsid w:val="005031C1"/>
    <w:rsid w:val="00503FDC"/>
    <w:rsid w:val="00512956"/>
    <w:rsid w:val="005158D1"/>
    <w:rsid w:val="00516F78"/>
    <w:rsid w:val="005266A2"/>
    <w:rsid w:val="00526CEF"/>
    <w:rsid w:val="00531530"/>
    <w:rsid w:val="00534BDF"/>
    <w:rsid w:val="00536CE2"/>
    <w:rsid w:val="005419F9"/>
    <w:rsid w:val="00546AF9"/>
    <w:rsid w:val="0054778A"/>
    <w:rsid w:val="00551966"/>
    <w:rsid w:val="0055377C"/>
    <w:rsid w:val="00561886"/>
    <w:rsid w:val="00561BC2"/>
    <w:rsid w:val="005645EF"/>
    <w:rsid w:val="005667F7"/>
    <w:rsid w:val="005678AD"/>
    <w:rsid w:val="005762BA"/>
    <w:rsid w:val="00594E3A"/>
    <w:rsid w:val="00596008"/>
    <w:rsid w:val="005A65FD"/>
    <w:rsid w:val="005A79FE"/>
    <w:rsid w:val="005B28C2"/>
    <w:rsid w:val="005B57BA"/>
    <w:rsid w:val="005D3831"/>
    <w:rsid w:val="005D5B18"/>
    <w:rsid w:val="005D5F45"/>
    <w:rsid w:val="005E15A8"/>
    <w:rsid w:val="005E1C7B"/>
    <w:rsid w:val="005F2A1F"/>
    <w:rsid w:val="00605A58"/>
    <w:rsid w:val="00607E7B"/>
    <w:rsid w:val="006134D4"/>
    <w:rsid w:val="0062174A"/>
    <w:rsid w:val="00624166"/>
    <w:rsid w:val="00625BBB"/>
    <w:rsid w:val="00625FF1"/>
    <w:rsid w:val="00627F25"/>
    <w:rsid w:val="00642A3E"/>
    <w:rsid w:val="006512C1"/>
    <w:rsid w:val="00652028"/>
    <w:rsid w:val="00662CCA"/>
    <w:rsid w:val="0068352E"/>
    <w:rsid w:val="00684C49"/>
    <w:rsid w:val="0068640E"/>
    <w:rsid w:val="006876BB"/>
    <w:rsid w:val="00693EB5"/>
    <w:rsid w:val="006A24D0"/>
    <w:rsid w:val="006B3A45"/>
    <w:rsid w:val="006B7CEF"/>
    <w:rsid w:val="006C4B8D"/>
    <w:rsid w:val="006D7377"/>
    <w:rsid w:val="006D76DB"/>
    <w:rsid w:val="006E4E99"/>
    <w:rsid w:val="006F3165"/>
    <w:rsid w:val="006F58B3"/>
    <w:rsid w:val="007019EA"/>
    <w:rsid w:val="007028BC"/>
    <w:rsid w:val="00703874"/>
    <w:rsid w:val="00716906"/>
    <w:rsid w:val="0071742A"/>
    <w:rsid w:val="00721FE4"/>
    <w:rsid w:val="00726022"/>
    <w:rsid w:val="00732D79"/>
    <w:rsid w:val="00746339"/>
    <w:rsid w:val="00751F41"/>
    <w:rsid w:val="007602A4"/>
    <w:rsid w:val="0076371E"/>
    <w:rsid w:val="007658AF"/>
    <w:rsid w:val="007707F9"/>
    <w:rsid w:val="00781CB8"/>
    <w:rsid w:val="00784789"/>
    <w:rsid w:val="0078609B"/>
    <w:rsid w:val="0079160F"/>
    <w:rsid w:val="00793123"/>
    <w:rsid w:val="007950FE"/>
    <w:rsid w:val="00795D90"/>
    <w:rsid w:val="007B5B2B"/>
    <w:rsid w:val="007B637D"/>
    <w:rsid w:val="007C0E9C"/>
    <w:rsid w:val="007C55E2"/>
    <w:rsid w:val="007D0527"/>
    <w:rsid w:val="007D3A85"/>
    <w:rsid w:val="007E755E"/>
    <w:rsid w:val="007E7ADA"/>
    <w:rsid w:val="007F1864"/>
    <w:rsid w:val="007F3B04"/>
    <w:rsid w:val="007F57BD"/>
    <w:rsid w:val="007F5EDF"/>
    <w:rsid w:val="00800C58"/>
    <w:rsid w:val="0080300B"/>
    <w:rsid w:val="0080354A"/>
    <w:rsid w:val="00806052"/>
    <w:rsid w:val="00806617"/>
    <w:rsid w:val="00811106"/>
    <w:rsid w:val="0081185C"/>
    <w:rsid w:val="008279F0"/>
    <w:rsid w:val="00834335"/>
    <w:rsid w:val="0083534F"/>
    <w:rsid w:val="0084248A"/>
    <w:rsid w:val="0084409A"/>
    <w:rsid w:val="00853CCB"/>
    <w:rsid w:val="008626CA"/>
    <w:rsid w:val="0086717C"/>
    <w:rsid w:val="008864F0"/>
    <w:rsid w:val="00891B3E"/>
    <w:rsid w:val="00897A5C"/>
    <w:rsid w:val="008B1D66"/>
    <w:rsid w:val="008B252A"/>
    <w:rsid w:val="008B2910"/>
    <w:rsid w:val="008B57A2"/>
    <w:rsid w:val="008B7A2F"/>
    <w:rsid w:val="008C05AE"/>
    <w:rsid w:val="008C2686"/>
    <w:rsid w:val="008C2886"/>
    <w:rsid w:val="008C2905"/>
    <w:rsid w:val="008C3C99"/>
    <w:rsid w:val="008C6F60"/>
    <w:rsid w:val="008C77BC"/>
    <w:rsid w:val="008D16F6"/>
    <w:rsid w:val="008D17BB"/>
    <w:rsid w:val="008D2B6F"/>
    <w:rsid w:val="008D7CE4"/>
    <w:rsid w:val="008E0C53"/>
    <w:rsid w:val="008E49A3"/>
    <w:rsid w:val="008F6897"/>
    <w:rsid w:val="009040CE"/>
    <w:rsid w:val="00905590"/>
    <w:rsid w:val="00907B92"/>
    <w:rsid w:val="00912907"/>
    <w:rsid w:val="00914CC7"/>
    <w:rsid w:val="009253B7"/>
    <w:rsid w:val="00925928"/>
    <w:rsid w:val="00926004"/>
    <w:rsid w:val="00930B57"/>
    <w:rsid w:val="00931AD5"/>
    <w:rsid w:val="00934E18"/>
    <w:rsid w:val="009475F4"/>
    <w:rsid w:val="00965B16"/>
    <w:rsid w:val="00972602"/>
    <w:rsid w:val="00972F8C"/>
    <w:rsid w:val="00994273"/>
    <w:rsid w:val="009A135D"/>
    <w:rsid w:val="009A5B25"/>
    <w:rsid w:val="009B3C8E"/>
    <w:rsid w:val="009C1B5D"/>
    <w:rsid w:val="009C2C9B"/>
    <w:rsid w:val="009C6897"/>
    <w:rsid w:val="009D4B2B"/>
    <w:rsid w:val="009E3DBD"/>
    <w:rsid w:val="009E5244"/>
    <w:rsid w:val="009E5BBC"/>
    <w:rsid w:val="009E716F"/>
    <w:rsid w:val="009F2751"/>
    <w:rsid w:val="00A004F4"/>
    <w:rsid w:val="00A02CD9"/>
    <w:rsid w:val="00A11D6B"/>
    <w:rsid w:val="00A13AE7"/>
    <w:rsid w:val="00A15FB9"/>
    <w:rsid w:val="00A24EAE"/>
    <w:rsid w:val="00A31DB6"/>
    <w:rsid w:val="00A33043"/>
    <w:rsid w:val="00A3320E"/>
    <w:rsid w:val="00A36AC1"/>
    <w:rsid w:val="00A3790F"/>
    <w:rsid w:val="00A43F94"/>
    <w:rsid w:val="00A51CBC"/>
    <w:rsid w:val="00A52D49"/>
    <w:rsid w:val="00A65524"/>
    <w:rsid w:val="00A765BD"/>
    <w:rsid w:val="00A803E5"/>
    <w:rsid w:val="00A81D0B"/>
    <w:rsid w:val="00A820D1"/>
    <w:rsid w:val="00A8225A"/>
    <w:rsid w:val="00A845C9"/>
    <w:rsid w:val="00A94D0E"/>
    <w:rsid w:val="00A9795D"/>
    <w:rsid w:val="00AA00F1"/>
    <w:rsid w:val="00AA233F"/>
    <w:rsid w:val="00AA7DB8"/>
    <w:rsid w:val="00AB13FF"/>
    <w:rsid w:val="00AB401C"/>
    <w:rsid w:val="00AC0155"/>
    <w:rsid w:val="00AC7802"/>
    <w:rsid w:val="00AF3FE0"/>
    <w:rsid w:val="00AF68C4"/>
    <w:rsid w:val="00AF6A52"/>
    <w:rsid w:val="00B0713C"/>
    <w:rsid w:val="00B13093"/>
    <w:rsid w:val="00B40B39"/>
    <w:rsid w:val="00B44BBC"/>
    <w:rsid w:val="00B456F2"/>
    <w:rsid w:val="00B468EC"/>
    <w:rsid w:val="00B47870"/>
    <w:rsid w:val="00B528A7"/>
    <w:rsid w:val="00B61A94"/>
    <w:rsid w:val="00B620BF"/>
    <w:rsid w:val="00B71BD8"/>
    <w:rsid w:val="00B7333C"/>
    <w:rsid w:val="00B74891"/>
    <w:rsid w:val="00B770EC"/>
    <w:rsid w:val="00B83BC2"/>
    <w:rsid w:val="00B8486B"/>
    <w:rsid w:val="00B84C70"/>
    <w:rsid w:val="00B907AA"/>
    <w:rsid w:val="00BA079E"/>
    <w:rsid w:val="00BB0A15"/>
    <w:rsid w:val="00BB0F4F"/>
    <w:rsid w:val="00BB6BC6"/>
    <w:rsid w:val="00BF11E1"/>
    <w:rsid w:val="00BF1A3B"/>
    <w:rsid w:val="00BF1CF2"/>
    <w:rsid w:val="00C0542E"/>
    <w:rsid w:val="00C154B3"/>
    <w:rsid w:val="00C15C9B"/>
    <w:rsid w:val="00C176E2"/>
    <w:rsid w:val="00C26275"/>
    <w:rsid w:val="00C447DF"/>
    <w:rsid w:val="00C537A3"/>
    <w:rsid w:val="00C55666"/>
    <w:rsid w:val="00C82D89"/>
    <w:rsid w:val="00C90178"/>
    <w:rsid w:val="00C923D7"/>
    <w:rsid w:val="00C96132"/>
    <w:rsid w:val="00C96369"/>
    <w:rsid w:val="00CA046D"/>
    <w:rsid w:val="00CB0AC1"/>
    <w:rsid w:val="00CC1FE9"/>
    <w:rsid w:val="00CC6BE7"/>
    <w:rsid w:val="00CD0964"/>
    <w:rsid w:val="00CD5210"/>
    <w:rsid w:val="00D00288"/>
    <w:rsid w:val="00D0441C"/>
    <w:rsid w:val="00D14B96"/>
    <w:rsid w:val="00D17125"/>
    <w:rsid w:val="00D200D1"/>
    <w:rsid w:val="00D25F05"/>
    <w:rsid w:val="00D26AEB"/>
    <w:rsid w:val="00D27777"/>
    <w:rsid w:val="00D4779C"/>
    <w:rsid w:val="00D62318"/>
    <w:rsid w:val="00D6678D"/>
    <w:rsid w:val="00D80F90"/>
    <w:rsid w:val="00D82E2E"/>
    <w:rsid w:val="00D9429B"/>
    <w:rsid w:val="00D95F46"/>
    <w:rsid w:val="00D96274"/>
    <w:rsid w:val="00DA642B"/>
    <w:rsid w:val="00DB0EA2"/>
    <w:rsid w:val="00DB2611"/>
    <w:rsid w:val="00DB27BD"/>
    <w:rsid w:val="00DB4CF4"/>
    <w:rsid w:val="00DB66EB"/>
    <w:rsid w:val="00DB7030"/>
    <w:rsid w:val="00DC26E6"/>
    <w:rsid w:val="00DC447D"/>
    <w:rsid w:val="00DD18CA"/>
    <w:rsid w:val="00DD7B89"/>
    <w:rsid w:val="00DE2B29"/>
    <w:rsid w:val="00DF081B"/>
    <w:rsid w:val="00E1276E"/>
    <w:rsid w:val="00E1728D"/>
    <w:rsid w:val="00E17FE1"/>
    <w:rsid w:val="00E217E2"/>
    <w:rsid w:val="00E25841"/>
    <w:rsid w:val="00E30DD0"/>
    <w:rsid w:val="00E316BC"/>
    <w:rsid w:val="00E317F8"/>
    <w:rsid w:val="00E33A64"/>
    <w:rsid w:val="00E55E09"/>
    <w:rsid w:val="00E57FCF"/>
    <w:rsid w:val="00E64022"/>
    <w:rsid w:val="00E71B0A"/>
    <w:rsid w:val="00E752F4"/>
    <w:rsid w:val="00E755D2"/>
    <w:rsid w:val="00EA3DBE"/>
    <w:rsid w:val="00EA7AD1"/>
    <w:rsid w:val="00EB4295"/>
    <w:rsid w:val="00EB4A27"/>
    <w:rsid w:val="00EB59EC"/>
    <w:rsid w:val="00EC1BEF"/>
    <w:rsid w:val="00EC5DCD"/>
    <w:rsid w:val="00EC7FCE"/>
    <w:rsid w:val="00ED15D9"/>
    <w:rsid w:val="00ED2A62"/>
    <w:rsid w:val="00EE242C"/>
    <w:rsid w:val="00EE6BAE"/>
    <w:rsid w:val="00EF41B7"/>
    <w:rsid w:val="00EF7D23"/>
    <w:rsid w:val="00F04BFA"/>
    <w:rsid w:val="00F05EA3"/>
    <w:rsid w:val="00F13506"/>
    <w:rsid w:val="00F141CD"/>
    <w:rsid w:val="00F15BCC"/>
    <w:rsid w:val="00F167DF"/>
    <w:rsid w:val="00F203A1"/>
    <w:rsid w:val="00F22D14"/>
    <w:rsid w:val="00F26B42"/>
    <w:rsid w:val="00F3245D"/>
    <w:rsid w:val="00F329E9"/>
    <w:rsid w:val="00F32CB0"/>
    <w:rsid w:val="00F35277"/>
    <w:rsid w:val="00F37544"/>
    <w:rsid w:val="00F410AE"/>
    <w:rsid w:val="00F41ED2"/>
    <w:rsid w:val="00F43510"/>
    <w:rsid w:val="00F45544"/>
    <w:rsid w:val="00F506D5"/>
    <w:rsid w:val="00F518B6"/>
    <w:rsid w:val="00F544F9"/>
    <w:rsid w:val="00F550F1"/>
    <w:rsid w:val="00F60BDD"/>
    <w:rsid w:val="00F65723"/>
    <w:rsid w:val="00F65A7A"/>
    <w:rsid w:val="00F71206"/>
    <w:rsid w:val="00F716A1"/>
    <w:rsid w:val="00F72123"/>
    <w:rsid w:val="00F73AC0"/>
    <w:rsid w:val="00F7526D"/>
    <w:rsid w:val="00F80395"/>
    <w:rsid w:val="00F823B0"/>
    <w:rsid w:val="00F9718F"/>
    <w:rsid w:val="00FA19A3"/>
    <w:rsid w:val="00FA58AF"/>
    <w:rsid w:val="00FA6E44"/>
    <w:rsid w:val="00FB0B49"/>
    <w:rsid w:val="00FB5945"/>
    <w:rsid w:val="00FD4AE5"/>
    <w:rsid w:val="00FE1F6A"/>
    <w:rsid w:val="00FE2865"/>
    <w:rsid w:val="00FF104B"/>
    <w:rsid w:val="00FF1722"/>
    <w:rsid w:val="00FF7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7A2"/>
    <w:rPr>
      <w:rFonts w:ascii=".VnTime" w:hAnsi=".VnTime"/>
      <w:sz w:val="28"/>
      <w:szCs w:val="24"/>
    </w:rPr>
  </w:style>
  <w:style w:type="paragraph" w:styleId="Heading1">
    <w:name w:val="heading 1"/>
    <w:basedOn w:val="Normal"/>
    <w:next w:val="Normal"/>
    <w:qFormat/>
    <w:rsid w:val="008B57A2"/>
    <w:pPr>
      <w:keepNext/>
      <w:jc w:val="both"/>
      <w:outlineLvl w:val="0"/>
    </w:pPr>
    <w:rPr>
      <w:rFonts w:ascii=".VnTimeH" w:hAnsi=".VnTimeH"/>
      <w:b/>
      <w:sz w:val="24"/>
      <w:szCs w:val="20"/>
    </w:rPr>
  </w:style>
  <w:style w:type="paragraph" w:styleId="Heading2">
    <w:name w:val="heading 2"/>
    <w:basedOn w:val="Normal"/>
    <w:next w:val="Normal"/>
    <w:qFormat/>
    <w:rsid w:val="008B57A2"/>
    <w:pPr>
      <w:keepNext/>
      <w:jc w:val="both"/>
      <w:outlineLvl w:val="1"/>
    </w:pPr>
    <w:rPr>
      <w:i/>
      <w:szCs w:val="20"/>
    </w:rPr>
  </w:style>
  <w:style w:type="paragraph" w:styleId="Heading3">
    <w:name w:val="heading 3"/>
    <w:basedOn w:val="Normal"/>
    <w:next w:val="Normal"/>
    <w:qFormat/>
    <w:rsid w:val="008B57A2"/>
    <w:pPr>
      <w:keepNext/>
      <w:jc w:val="center"/>
      <w:outlineLvl w:val="2"/>
    </w:pPr>
    <w:rPr>
      <w:rFonts w:ascii=".VnTimeH" w:hAnsi=".VnTimeH"/>
      <w:b/>
      <w:szCs w:val="20"/>
    </w:rPr>
  </w:style>
  <w:style w:type="paragraph" w:styleId="Heading7">
    <w:name w:val="heading 7"/>
    <w:basedOn w:val="Normal"/>
    <w:next w:val="Normal"/>
    <w:qFormat/>
    <w:rsid w:val="008B57A2"/>
    <w:pPr>
      <w:keepNext/>
      <w:jc w:val="center"/>
      <w:outlineLvl w:val="6"/>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B5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B57A2"/>
    <w:pPr>
      <w:jc w:val="both"/>
    </w:pPr>
    <w:rPr>
      <w:szCs w:val="20"/>
    </w:rPr>
  </w:style>
  <w:style w:type="paragraph" w:styleId="BodyTextIndent">
    <w:name w:val="Body Text Indent"/>
    <w:basedOn w:val="Normal"/>
    <w:rsid w:val="008B57A2"/>
    <w:pPr>
      <w:ind w:firstLine="360"/>
      <w:jc w:val="both"/>
    </w:pPr>
    <w:rPr>
      <w:szCs w:val="20"/>
    </w:rPr>
  </w:style>
  <w:style w:type="paragraph" w:styleId="Header">
    <w:name w:val="header"/>
    <w:basedOn w:val="Normal"/>
    <w:link w:val="HeaderChar"/>
    <w:uiPriority w:val="99"/>
    <w:rsid w:val="008B57A2"/>
    <w:pPr>
      <w:tabs>
        <w:tab w:val="center" w:pos="4320"/>
        <w:tab w:val="right" w:pos="8640"/>
      </w:tabs>
    </w:pPr>
    <w:rPr>
      <w:sz w:val="24"/>
    </w:rPr>
  </w:style>
  <w:style w:type="paragraph" w:customStyle="1" w:styleId="1CharCharCharChar">
    <w:name w:val="1 Char Char Char Char"/>
    <w:basedOn w:val="DocumentMap"/>
    <w:autoRedefine/>
    <w:rsid w:val="00EC7FCE"/>
    <w:pPr>
      <w:widowControl w:val="0"/>
      <w:jc w:val="both"/>
    </w:pPr>
    <w:rPr>
      <w:rFonts w:eastAsia="SimSun" w:cs="Times New Roman"/>
      <w:kern w:val="2"/>
      <w:sz w:val="24"/>
      <w:szCs w:val="24"/>
      <w:lang w:eastAsia="zh-CN"/>
    </w:rPr>
  </w:style>
  <w:style w:type="paragraph" w:styleId="DocumentMap">
    <w:name w:val="Document Map"/>
    <w:basedOn w:val="Normal"/>
    <w:semiHidden/>
    <w:rsid w:val="00EC7FCE"/>
    <w:pPr>
      <w:shd w:val="clear" w:color="auto" w:fill="000080"/>
    </w:pPr>
    <w:rPr>
      <w:rFonts w:ascii="Tahoma" w:hAnsi="Tahoma" w:cs="Tahoma"/>
      <w:sz w:val="20"/>
      <w:szCs w:val="20"/>
    </w:rPr>
  </w:style>
  <w:style w:type="paragraph" w:styleId="Footer">
    <w:name w:val="footer"/>
    <w:basedOn w:val="Normal"/>
    <w:rsid w:val="004B2927"/>
    <w:pPr>
      <w:tabs>
        <w:tab w:val="center" w:pos="4320"/>
        <w:tab w:val="right" w:pos="8640"/>
      </w:tabs>
    </w:pPr>
    <w:rPr>
      <w:rFonts w:ascii="Times New Roman" w:hAnsi="Times New Roman"/>
      <w:sz w:val="24"/>
    </w:rPr>
  </w:style>
  <w:style w:type="character" w:styleId="PageNumber">
    <w:name w:val="page number"/>
    <w:basedOn w:val="DefaultParagraphFont"/>
    <w:rsid w:val="004B2927"/>
  </w:style>
  <w:style w:type="paragraph" w:customStyle="1" w:styleId="Char">
    <w:name w:val="Char"/>
    <w:basedOn w:val="Normal"/>
    <w:next w:val="Normal"/>
    <w:autoRedefine/>
    <w:semiHidden/>
    <w:rsid w:val="004B2927"/>
    <w:pPr>
      <w:spacing w:before="120" w:after="120" w:line="312" w:lineRule="auto"/>
    </w:pPr>
    <w:rPr>
      <w:rFonts w:ascii="Times New Roman" w:hAnsi="Times New Roman"/>
      <w:szCs w:val="28"/>
    </w:rPr>
  </w:style>
  <w:style w:type="character" w:customStyle="1" w:styleId="apple-style-span">
    <w:name w:val="apple-style-span"/>
    <w:basedOn w:val="DefaultParagraphFont"/>
    <w:rsid w:val="004B2927"/>
  </w:style>
  <w:style w:type="character" w:customStyle="1" w:styleId="st">
    <w:name w:val="st"/>
    <w:basedOn w:val="DefaultParagraphFont"/>
    <w:rsid w:val="004B2927"/>
  </w:style>
  <w:style w:type="paragraph" w:styleId="BodyTextIndent2">
    <w:name w:val="Body Text Indent 2"/>
    <w:basedOn w:val="Normal"/>
    <w:rsid w:val="004B2927"/>
    <w:pPr>
      <w:spacing w:after="120" w:line="480" w:lineRule="auto"/>
      <w:ind w:left="360"/>
    </w:pPr>
    <w:rPr>
      <w:rFonts w:ascii="Times New Roman" w:hAnsi="Times New Roman"/>
      <w:sz w:val="24"/>
    </w:rPr>
  </w:style>
  <w:style w:type="paragraph" w:customStyle="1" w:styleId="CharCharCharChar">
    <w:name w:val=" Char Char Char Char"/>
    <w:basedOn w:val="Normal"/>
    <w:next w:val="Normal"/>
    <w:autoRedefine/>
    <w:semiHidden/>
    <w:rsid w:val="00F72123"/>
    <w:pPr>
      <w:spacing w:before="120" w:after="120" w:line="312" w:lineRule="auto"/>
    </w:pPr>
    <w:rPr>
      <w:rFonts w:eastAsia=".VnTime"/>
      <w:szCs w:val="28"/>
    </w:rPr>
  </w:style>
  <w:style w:type="character" w:customStyle="1" w:styleId="HeaderChar">
    <w:name w:val="Header Char"/>
    <w:basedOn w:val="DefaultParagraphFont"/>
    <w:link w:val="Header"/>
    <w:uiPriority w:val="99"/>
    <w:rsid w:val="00CA046D"/>
    <w:rPr>
      <w:rFonts w:ascii=".VnTime" w:hAnsi=".VnTime"/>
      <w:sz w:val="24"/>
      <w:szCs w:val="24"/>
    </w:rPr>
  </w:style>
  <w:style w:type="character" w:styleId="Emphasis">
    <w:name w:val="Emphasis"/>
    <w:basedOn w:val="DefaultParagraphFont"/>
    <w:uiPriority w:val="20"/>
    <w:qFormat/>
    <w:rsid w:val="00FA58A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207CD-1F44-4A3F-8B64-1BA8593746B7}"/>
</file>

<file path=customXml/itemProps2.xml><?xml version="1.0" encoding="utf-8"?>
<ds:datastoreItem xmlns:ds="http://schemas.openxmlformats.org/officeDocument/2006/customXml" ds:itemID="{02D1CC2A-7B8E-4B4B-810B-37FD1739C07E}"/>
</file>

<file path=customXml/itemProps3.xml><?xml version="1.0" encoding="utf-8"?>
<ds:datastoreItem xmlns:ds="http://schemas.openxmlformats.org/officeDocument/2006/customXml" ds:itemID="{77C98FA8-A474-4B2F-904A-687B70E58BFD}"/>
</file>

<file path=docProps/app.xml><?xml version="1.0" encoding="utf-8"?>
<Properties xmlns="http://schemas.openxmlformats.org/officeDocument/2006/extended-properties" xmlns:vt="http://schemas.openxmlformats.org/officeDocument/2006/docPropsVTypes">
  <Template>Normal</Template>
  <TotalTime>0</TotalTime>
  <Pages>10</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Bé x©y dùng</vt:lpstr>
    </vt:vector>
  </TitlesOfParts>
  <Company/>
  <LinksUpToDate>false</LinksUpToDate>
  <CharactersWithSpaces>16364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Hue</dc:creator>
  <cp:lastModifiedBy>User</cp:lastModifiedBy>
  <cp:revision>2</cp:revision>
  <cp:lastPrinted>2019-07-11T02:03:00Z</cp:lastPrinted>
  <dcterms:created xsi:type="dcterms:W3CDTF">2019-07-15T09:01:00Z</dcterms:created>
  <dcterms:modified xsi:type="dcterms:W3CDTF">2019-07-15T09:01:00Z</dcterms:modified>
</cp:coreProperties>
</file>